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C37CB9">
        <w:rPr>
          <w:rFonts w:ascii="Times New Roman" w:hAnsi="Times New Roman" w:cs="Times New Roman"/>
          <w:b/>
          <w:sz w:val="28"/>
          <w:szCs w:val="28"/>
        </w:rPr>
        <w:t xml:space="preserve"> </w:t>
      </w:r>
      <w:r w:rsidR="00D648DC">
        <w:rPr>
          <w:rFonts w:ascii="Times New Roman" w:hAnsi="Times New Roman" w:cs="Times New Roman"/>
          <w:b/>
          <w:sz w:val="28"/>
          <w:szCs w:val="28"/>
        </w:rPr>
        <w:t>4</w:t>
      </w:r>
      <w:r w:rsidR="003B0D6D">
        <w:rPr>
          <w:rFonts w:ascii="Times New Roman" w:hAnsi="Times New Roman" w:cs="Times New Roman"/>
          <w:b/>
          <w:sz w:val="28"/>
          <w:szCs w:val="28"/>
        </w:rPr>
        <w:t xml:space="preserve"> квартале 2019</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60C83">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w:t>
      </w:r>
      <w:proofErr w:type="gramStart"/>
      <w:r w:rsidR="00FF5AD3" w:rsidRPr="00466326">
        <w:rPr>
          <w:rFonts w:ascii="Times New Roman" w:hAnsi="Times New Roman" w:cs="Times New Roman"/>
          <w:sz w:val="28"/>
          <w:szCs w:val="28"/>
        </w:rPr>
        <w:t>ии и ее</w:t>
      </w:r>
      <w:proofErr w:type="gramEnd"/>
      <w:r w:rsidR="00FF5AD3" w:rsidRPr="00466326">
        <w:rPr>
          <w:rFonts w:ascii="Times New Roman" w:hAnsi="Times New Roman" w:cs="Times New Roman"/>
          <w:sz w:val="28"/>
          <w:szCs w:val="28"/>
        </w:rPr>
        <w:t xml:space="preserve">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D648DC">
        <w:rPr>
          <w:rFonts w:ascii="Times New Roman" w:hAnsi="Times New Roman" w:cs="Times New Roman"/>
          <w:sz w:val="28"/>
          <w:szCs w:val="28"/>
        </w:rPr>
        <w:t>4</w:t>
      </w:r>
      <w:r w:rsidR="008B1C7F">
        <w:rPr>
          <w:rFonts w:ascii="Times New Roman" w:hAnsi="Times New Roman" w:cs="Times New Roman"/>
          <w:sz w:val="28"/>
          <w:szCs w:val="28"/>
        </w:rPr>
        <w:t xml:space="preserve"> </w:t>
      </w:r>
      <w:r w:rsidR="0078670C">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D648DC">
        <w:rPr>
          <w:rFonts w:ascii="Times New Roman" w:hAnsi="Times New Roman" w:cs="Times New Roman"/>
          <w:sz w:val="28"/>
          <w:szCs w:val="28"/>
        </w:rPr>
        <w:t>30</w:t>
      </w:r>
      <w:r>
        <w:rPr>
          <w:rFonts w:ascii="Times New Roman" w:hAnsi="Times New Roman" w:cs="Times New Roman"/>
          <w:sz w:val="28"/>
          <w:szCs w:val="28"/>
        </w:rPr>
        <w:t xml:space="preserve"> провер</w:t>
      </w:r>
      <w:r w:rsidR="001115AA">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D648DC">
        <w:rPr>
          <w:rFonts w:ascii="Times New Roman" w:hAnsi="Times New Roman" w:cs="Times New Roman"/>
          <w:sz w:val="28"/>
          <w:szCs w:val="28"/>
        </w:rPr>
        <w:t>тупивших 229</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D648DC">
        <w:rPr>
          <w:rFonts w:ascii="Times New Roman" w:hAnsi="Times New Roman" w:cs="Times New Roman"/>
          <w:sz w:val="28"/>
          <w:szCs w:val="28"/>
        </w:rPr>
        <w:t>4</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1115AA">
        <w:rPr>
          <w:rFonts w:ascii="Times New Roman" w:hAnsi="Times New Roman" w:cs="Times New Roman"/>
          <w:sz w:val="28"/>
          <w:szCs w:val="28"/>
        </w:rPr>
        <w:t xml:space="preserve">, правильность оплаты труда - </w:t>
      </w:r>
      <w:r w:rsidR="00DC3EB4">
        <w:rPr>
          <w:rFonts w:ascii="Times New Roman" w:hAnsi="Times New Roman" w:cs="Times New Roman"/>
          <w:sz w:val="28"/>
          <w:szCs w:val="28"/>
        </w:rPr>
        <w:t>73</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DC3EB4">
        <w:rPr>
          <w:rFonts w:ascii="Times New Roman" w:hAnsi="Times New Roman" w:cs="Times New Roman"/>
          <w:sz w:val="28"/>
          <w:szCs w:val="28"/>
        </w:rPr>
        <w:t>54</w:t>
      </w:r>
      <w:r w:rsidR="00B1536A">
        <w:rPr>
          <w:rFonts w:ascii="Times New Roman" w:hAnsi="Times New Roman" w:cs="Times New Roman"/>
          <w:sz w:val="28"/>
          <w:szCs w:val="28"/>
        </w:rPr>
        <w:t xml:space="preserve">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DC3EB4">
        <w:rPr>
          <w:rFonts w:ascii="Times New Roman" w:hAnsi="Times New Roman" w:cs="Times New Roman"/>
          <w:sz w:val="28"/>
          <w:szCs w:val="28"/>
        </w:rPr>
        <w:t>7</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DC3EB4">
        <w:rPr>
          <w:rFonts w:ascii="Times New Roman" w:hAnsi="Times New Roman" w:cs="Times New Roman"/>
          <w:sz w:val="28"/>
          <w:szCs w:val="28"/>
        </w:rPr>
        <w:t>4</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всех надзорных мероприятий, было выявлено </w:t>
      </w:r>
      <w:r w:rsidR="00DC3EB4">
        <w:rPr>
          <w:rFonts w:ascii="Times New Roman" w:hAnsi="Times New Roman" w:cs="Times New Roman"/>
          <w:sz w:val="28"/>
          <w:szCs w:val="28"/>
        </w:rPr>
        <w:t>159</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DC3EB4">
        <w:rPr>
          <w:rFonts w:ascii="Times New Roman" w:hAnsi="Times New Roman" w:cs="Times New Roman"/>
          <w:sz w:val="28"/>
          <w:szCs w:val="28"/>
        </w:rPr>
        <w:t>4</w:t>
      </w:r>
      <w:r w:rsidR="00FF5AD3" w:rsidRPr="00466326">
        <w:rPr>
          <w:rFonts w:ascii="Times New Roman" w:hAnsi="Times New Roman" w:cs="Times New Roman"/>
          <w:sz w:val="28"/>
          <w:szCs w:val="28"/>
        </w:rPr>
        <w:t xml:space="preserve"> квартал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3D48CF">
        <w:rPr>
          <w:rFonts w:ascii="Times New Roman" w:hAnsi="Times New Roman" w:cs="Times New Roman"/>
          <w:sz w:val="28"/>
          <w:szCs w:val="28"/>
        </w:rPr>
        <w:t>39</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3D48CF">
        <w:rPr>
          <w:rFonts w:ascii="Times New Roman" w:hAnsi="Times New Roman" w:cs="Times New Roman"/>
          <w:sz w:val="28"/>
          <w:szCs w:val="28"/>
        </w:rPr>
        <w:t>48</w:t>
      </w:r>
      <w:r>
        <w:rPr>
          <w:rFonts w:ascii="Times New Roman" w:hAnsi="Times New Roman" w:cs="Times New Roman"/>
          <w:sz w:val="28"/>
          <w:szCs w:val="28"/>
        </w:rPr>
        <w:t xml:space="preserve"> нарушений;</w:t>
      </w:r>
    </w:p>
    <w:p w:rsidR="00376099" w:rsidRPr="00DD3C65" w:rsidRDefault="009E3EFC" w:rsidP="00DD3C65">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3D48CF">
        <w:rPr>
          <w:rFonts w:ascii="Times New Roman" w:hAnsi="Times New Roman" w:cs="Times New Roman"/>
          <w:sz w:val="28"/>
          <w:szCs w:val="28"/>
        </w:rPr>
        <w:t>1</w:t>
      </w:r>
      <w:r w:rsidR="00C37CB9">
        <w:rPr>
          <w:rFonts w:ascii="Times New Roman" w:hAnsi="Times New Roman" w:cs="Times New Roman"/>
          <w:sz w:val="28"/>
          <w:szCs w:val="28"/>
        </w:rPr>
        <w:t>3</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1115A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3D48CF">
        <w:rPr>
          <w:rFonts w:ascii="Times New Roman" w:hAnsi="Times New Roman" w:cs="Times New Roman"/>
          <w:sz w:val="28"/>
          <w:szCs w:val="28"/>
        </w:rPr>
        <w:t>4</w:t>
      </w:r>
      <w:r w:rsidR="00202800">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sidR="003D48CF">
        <w:rPr>
          <w:rFonts w:ascii="Times New Roman" w:hAnsi="Times New Roman" w:cs="Times New Roman"/>
          <w:sz w:val="28"/>
          <w:szCs w:val="28"/>
        </w:rPr>
        <w:t>1</w:t>
      </w:r>
      <w:r w:rsidR="00C37CB9">
        <w:rPr>
          <w:rFonts w:ascii="Times New Roman" w:hAnsi="Times New Roman" w:cs="Times New Roman"/>
          <w:sz w:val="28"/>
          <w:szCs w:val="28"/>
        </w:rPr>
        <w:t>3</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060C83" w:rsidRDefault="00060C83" w:rsidP="00060C83">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p>
    <w:p w:rsidR="00060C83" w:rsidRPr="00060C83" w:rsidRDefault="00060C83" w:rsidP="00060C83">
      <w:pPr>
        <w:autoSpaceDE w:val="0"/>
        <w:autoSpaceDN w:val="0"/>
        <w:adjustRightInd w:val="0"/>
        <w:spacing w:after="0" w:line="240" w:lineRule="auto"/>
        <w:ind w:firstLine="540"/>
        <w:jc w:val="center"/>
        <w:rPr>
          <w:rFonts w:ascii="Times New Roman" w:hAnsi="Times New Roman" w:cs="Times New Roman"/>
          <w:b/>
          <w:sz w:val="28"/>
          <w:szCs w:val="28"/>
        </w:rPr>
      </w:pPr>
      <w:r w:rsidRPr="00060C83">
        <w:rPr>
          <w:rFonts w:ascii="Times New Roman" w:hAnsi="Times New Roman" w:cs="Times New Roman"/>
          <w:b/>
          <w:sz w:val="28"/>
          <w:szCs w:val="28"/>
        </w:rPr>
        <w:lastRenderedPageBreak/>
        <w:t>Электронные трудовые книжки</w:t>
      </w:r>
    </w:p>
    <w:p w:rsidR="00060C83"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С 2020 года в России планируется ввести электронную трудовую книжку - новый формат знакомого всем работающим россиянам документа. Цифровая трудовая книжка обеспечит постоянный и удобный доступ работников к информации о своей трудовой деятельности, а работодателям откроет новые возможности кадрового учета. Переход на электронные трудовые книжки добровольный и позволяет сохранить бумажную книжку столько, сколько это необходимо.</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Электронная трудовая книжка не предполагает физического носителя и будет реализована только в цифровом формате. Просмотреть сведения электронной книжки можно будет в личном кабинете на сайте Пенсионного фонда России или на портале </w:t>
      </w:r>
      <w:proofErr w:type="spellStart"/>
      <w:r w:rsidRPr="008B4ABE">
        <w:rPr>
          <w:rFonts w:ascii="Times New Roman" w:hAnsi="Times New Roman" w:cs="Times New Roman"/>
          <w:sz w:val="28"/>
          <w:szCs w:val="28"/>
        </w:rPr>
        <w:t>Госуслуг</w:t>
      </w:r>
      <w:proofErr w:type="spellEnd"/>
      <w:r w:rsidRPr="008B4ABE">
        <w:rPr>
          <w:rFonts w:ascii="Times New Roman" w:hAnsi="Times New Roman" w:cs="Times New Roman"/>
          <w:sz w:val="28"/>
          <w:szCs w:val="28"/>
        </w:rPr>
        <w:t>, а также через соответствующие приложения для смартфонов.</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При необходимости сведения электронной трудовой книжки будут предоставляться в виде бумажной выписки. Предоставить ее сможет нынешний или бывший работодатель (по последнему месту работы), а также управление Пенсионного фонда России или многофункциональный центр </w:t>
      </w:r>
      <w:proofErr w:type="spellStart"/>
      <w:r w:rsidRPr="008B4ABE">
        <w:rPr>
          <w:rFonts w:ascii="Times New Roman" w:hAnsi="Times New Roman" w:cs="Times New Roman"/>
          <w:sz w:val="28"/>
          <w:szCs w:val="28"/>
        </w:rPr>
        <w:t>госуслуг</w:t>
      </w:r>
      <w:proofErr w:type="spellEnd"/>
      <w:r w:rsidRPr="008B4ABE">
        <w:rPr>
          <w:rFonts w:ascii="Times New Roman" w:hAnsi="Times New Roman" w:cs="Times New Roman"/>
          <w:sz w:val="28"/>
          <w:szCs w:val="28"/>
        </w:rPr>
        <w:t xml:space="preserve"> (МФЦ). Услуга предоставляется экстерриториально, без привязки к месту жительства или работы человека.</w:t>
      </w:r>
    </w:p>
    <w:p w:rsidR="00060C83" w:rsidRPr="008B4ABE" w:rsidRDefault="00060C83" w:rsidP="00060C83">
      <w:pPr>
        <w:autoSpaceDE w:val="0"/>
        <w:autoSpaceDN w:val="0"/>
        <w:adjustRightInd w:val="0"/>
        <w:spacing w:after="0" w:line="240" w:lineRule="auto"/>
        <w:jc w:val="both"/>
        <w:outlineLvl w:val="0"/>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B4ABE">
        <w:rPr>
          <w:rFonts w:ascii="Times New Roman" w:hAnsi="Times New Roman" w:cs="Times New Roman"/>
          <w:b/>
          <w:bCs/>
          <w:sz w:val="28"/>
          <w:szCs w:val="28"/>
        </w:rPr>
        <w:t>Преимущества электронной трудовой книжки</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Удобный и быстрый доступ работников к информации о трудовой деятельности.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Минимизация ошибочных, неточных и недостоверных сведений о трудовой деятельности.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Дополнительные возможности дистанционного трудоустройства.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Снижение издержек работодателей на приобретение, ведение и хранение бумажных трудовых книжек.</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Дистанционное оформление пенсий по данным лицевого счета без дополнительного документального подтверждения.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Использование данных электронной трудовой книжки для получения государственных услуг.</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Новые возможности аналитической обработки данных о трудовой деятельности для работодателей и госорганов.</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Высокий уровень безопасности и сохранности данных.</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B4ABE">
        <w:rPr>
          <w:rFonts w:ascii="Times New Roman" w:hAnsi="Times New Roman" w:cs="Times New Roman"/>
          <w:b/>
          <w:bCs/>
          <w:sz w:val="28"/>
          <w:szCs w:val="28"/>
        </w:rPr>
        <w:t>Переход на электронные трудовые книжки</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Формирование электронных трудовых книжек россиян должно начаться с 2020 года. Для всех работающих граждан переход к новому формату сведений о трудовой деятельности добровольный и будет осуществляться только с согласия </w:t>
      </w:r>
      <w:r>
        <w:rPr>
          <w:rFonts w:ascii="Times New Roman" w:hAnsi="Times New Roman" w:cs="Times New Roman"/>
          <w:sz w:val="28"/>
          <w:szCs w:val="28"/>
        </w:rPr>
        <w:t>работника</w:t>
      </w:r>
      <w:r w:rsidRPr="008B4ABE">
        <w:rPr>
          <w:rFonts w:ascii="Times New Roman" w:hAnsi="Times New Roman" w:cs="Times New Roman"/>
          <w:sz w:val="28"/>
          <w:szCs w:val="28"/>
        </w:rPr>
        <w:t>.</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Единственным исключением станут те, кто впервые устроится на работу с 2021 года. У таких </w:t>
      </w:r>
      <w:r>
        <w:rPr>
          <w:rFonts w:ascii="Times New Roman" w:hAnsi="Times New Roman" w:cs="Times New Roman"/>
          <w:sz w:val="28"/>
          <w:szCs w:val="28"/>
        </w:rPr>
        <w:t xml:space="preserve">работников </w:t>
      </w:r>
      <w:r w:rsidRPr="008B4ABE">
        <w:rPr>
          <w:rFonts w:ascii="Times New Roman" w:hAnsi="Times New Roman" w:cs="Times New Roman"/>
          <w:sz w:val="28"/>
          <w:szCs w:val="28"/>
        </w:rPr>
        <w:t>все сведения о периодах работы изначально будут вестись только в электронном виде без оформления бумажной трудовой книжки.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Остальным гражданам до 31 декабря 2020 года включительно необходимо подать письменное заявление работодателю в произвольной форме о ведении трудовой книжки в электронном виде или о сохранении бумажной трудовой книжки.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Россияне, которые подадут заявление о ведении трудовой книжки в электронном виде, получат бумажную трудовую на руки. При выдаче трудовой книжки в нее вносится запись о подаче работником соответствующего заявления.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При сохранении бумажной трудовой книжки работодатель наряду с электронной книжкой продолжит вносить сведения о трудовой деятельности также в бумажную версию. Для работников, которые не подадут заявление в течение 2020 года, несмотря на то, что они трудоустроены, работодатель также продолжит вести трудовую книжку на бумаге.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Информация о поданном работником заявлении включается в сведения о трудовой деятельности, представляемые работодателем, для хранения в информационных ресурсах Пенсионного фонда Российской Федерации.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За работником, воспользовавшимся своим правом на дальнейшее ведение работодателем бумажной трудовой книжки, это право сохраняется при последующем трудоустройстве к другим работодателям.</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Работник, подавший письменное заявление о продолжении ведения работодателем бумажной трудовой книжки, имеет право в последующем подать работодателю письменное заявление о предоставлении ему работодателем сведений о трудовой деятельности.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Лица, не имевшие возможности по 31 декабря 2020 года включительно подать работодателю одно из письменных заявлений, вправе сделать это в любое время, подав работодателю по основному месту работы, в том числе при трудоустройстве, соответствующее письменное заявление. К таким лицам, в частности, относятся: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8B4ABE">
        <w:rPr>
          <w:rFonts w:ascii="Times New Roman" w:hAnsi="Times New Roman" w:cs="Times New Roman"/>
          <w:sz w:val="28"/>
          <w:szCs w:val="28"/>
        </w:rPr>
        <w:t xml:space="preserve">1) работники, которые по состоянию на 31 декабря 2020 года не исполняли свои трудовые обязанности и ранее не подали одно из </w:t>
      </w:r>
      <w:r w:rsidRPr="008B4ABE">
        <w:rPr>
          <w:rFonts w:ascii="Times New Roman" w:hAnsi="Times New Roman" w:cs="Times New Roman"/>
          <w:sz w:val="28"/>
          <w:szCs w:val="28"/>
        </w:rPr>
        <w:lastRenderedPageBreak/>
        <w:t>письменных заявлений, но за ними в соответствии с трудовым законодательством,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в том числе на период:</w:t>
      </w:r>
      <w:proofErr w:type="gramEnd"/>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а) временной нетрудоспособности;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б) отпуска;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в) отстранения от работы в случаях, предусмотренных Трудовым кодексом Российской Федерации, другими федеральными законами, иными нормативными правовыми актами Российской Федерации;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 и до указанной </w:t>
      </w:r>
      <w:proofErr w:type="gramStart"/>
      <w:r w:rsidRPr="008B4ABE">
        <w:rPr>
          <w:rFonts w:ascii="Times New Roman" w:hAnsi="Times New Roman" w:cs="Times New Roman"/>
          <w:sz w:val="28"/>
          <w:szCs w:val="28"/>
        </w:rPr>
        <w:t>даты</w:t>
      </w:r>
      <w:proofErr w:type="gramEnd"/>
      <w:r w:rsidRPr="008B4ABE">
        <w:rPr>
          <w:rFonts w:ascii="Times New Roman" w:hAnsi="Times New Roman" w:cs="Times New Roman"/>
          <w:sz w:val="28"/>
          <w:szCs w:val="28"/>
        </w:rPr>
        <w:t xml:space="preserve"> не подавшие одно из письменных заявлений.</w:t>
      </w: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B4ABE">
        <w:rPr>
          <w:rFonts w:ascii="Times New Roman" w:hAnsi="Times New Roman" w:cs="Times New Roman"/>
          <w:b/>
          <w:bCs/>
          <w:sz w:val="28"/>
          <w:szCs w:val="28"/>
        </w:rPr>
        <w:t>Перечень сведений электронной трудовой книжки</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Электронная трудовая книжка сохраняет практически весь перечень сведений, которые учитываются в бумажной трудовой книжке: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Информация о работнике;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Даты приема, увольнения, перевода на другую работу;</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Место работы;</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Вид мероприятия (прием, перевод, увольнение);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Должность, профессия, специальность, квалификация, структурное подразделение;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Вид поручаемой работы;</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Основание кадрового мероприятия (дата, номер и вид документа);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Причины прекращения трудового договора.</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B4ABE">
        <w:rPr>
          <w:rFonts w:ascii="Times New Roman" w:hAnsi="Times New Roman" w:cs="Times New Roman"/>
          <w:b/>
          <w:bCs/>
          <w:sz w:val="28"/>
          <w:szCs w:val="28"/>
        </w:rPr>
        <w:t>Работодателям об электронной трудовой книжке</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B4ABE">
        <w:rPr>
          <w:rFonts w:ascii="Times New Roman" w:hAnsi="Times New Roman" w:cs="Times New Roman"/>
          <w:sz w:val="28"/>
          <w:szCs w:val="28"/>
        </w:rPr>
        <w:t xml:space="preserve">С 1 января 2020 года вводится обязанность для работодателей ежемесячно не позднее 15-го числа месяца, следующего месяцу, в котором осуществлено кадровое мероприятие (прием, перевод, увольнение), либо работником подано заявление о выборе ведения сведений о трудовой деятельности, представлять в Пенсионный фонд России сведения о трудовой </w:t>
      </w:r>
      <w:r w:rsidRPr="008B4ABE">
        <w:rPr>
          <w:rFonts w:ascii="Times New Roman" w:hAnsi="Times New Roman" w:cs="Times New Roman"/>
          <w:sz w:val="28"/>
          <w:szCs w:val="28"/>
        </w:rPr>
        <w:lastRenderedPageBreak/>
        <w:t>деятельности, на основе которых будут формироваться электронные трудовые книжки россиян.</w:t>
      </w:r>
      <w:proofErr w:type="gramEnd"/>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При представлении указанных сведений впервые в отношении зарегистрированного лица страхователь одновременно представляет сведения о его трудовой деятельности по состоянию на 1 января 2020 года у данного страхователя.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Передача сведений будет реализована в рамках существующего формата взаимодействия работодателей с территориальными органами Пенсионного фонда.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8B4ABE">
        <w:rPr>
          <w:rFonts w:ascii="Times New Roman" w:hAnsi="Times New Roman" w:cs="Times New Roman"/>
          <w:sz w:val="28"/>
          <w:szCs w:val="28"/>
        </w:rPr>
        <w:t>Начиная с 1 января 2021 года в случаях приема на работу или увольнения сведения о трудовой деятельности должны будут представляться организацией-работодателем в</w:t>
      </w:r>
      <w:proofErr w:type="gramEnd"/>
      <w:r w:rsidRPr="008B4ABE">
        <w:rPr>
          <w:rFonts w:ascii="Times New Roman" w:hAnsi="Times New Roman" w:cs="Times New Roman"/>
          <w:sz w:val="28"/>
          <w:szCs w:val="28"/>
        </w:rPr>
        <w:t xml:space="preserve"> Пенсионный фонд не позднее рабочего дня, следующего за днем издания документа, являющегося основанием для приема на работу или увольнения.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Работодатели в течение 2020 года осуществляют следующие мероприятия: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1) принятие или изменение локальных нормативных актов (при необходимости) с учетом мнения выборного органа первичной профсоюзной организации (при его наличии);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2) подготовка и обсуждение с уполномоченными в установленном порядке представителями работников изменений (при необходимости) в соглашения и коллективные договоры в порядке, установленном Трудовым </w:t>
      </w:r>
      <w:hyperlink r:id="rId7" w:history="1">
        <w:r w:rsidRPr="008B4ABE">
          <w:rPr>
            <w:rFonts w:ascii="Times New Roman" w:hAnsi="Times New Roman" w:cs="Times New Roman"/>
            <w:color w:val="0000FF"/>
            <w:sz w:val="28"/>
            <w:szCs w:val="28"/>
          </w:rPr>
          <w:t>кодексом</w:t>
        </w:r>
      </w:hyperlink>
      <w:r w:rsidRPr="008B4ABE">
        <w:rPr>
          <w:rFonts w:ascii="Times New Roman" w:hAnsi="Times New Roman" w:cs="Times New Roman"/>
          <w:sz w:val="28"/>
          <w:szCs w:val="28"/>
        </w:rPr>
        <w:t xml:space="preserve"> Российской Федерации;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3) обеспечение технической готовности к представлению сведений о трудовой деятельности для хранения в информационных ресурсах ПФР;</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8B4ABE">
        <w:rPr>
          <w:rFonts w:ascii="Times New Roman" w:hAnsi="Times New Roman" w:cs="Times New Roman"/>
          <w:sz w:val="28"/>
          <w:szCs w:val="28"/>
        </w:rPr>
        <w:t>4) уведомление до 30 июня 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 а также о праве работника сделать выбор, подав письменно одно из заявлений о сохранении бумажной трудовой книжки или о ведении трудовой книжки в электронном виде.</w:t>
      </w:r>
      <w:proofErr w:type="gramEnd"/>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При сохранении работником бумажной трудовой книжки: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1) работодатель наряду с электронной книжкой продолжит вносить сведения о трудовой деятельности также в </w:t>
      </w:r>
      <w:proofErr w:type="gramStart"/>
      <w:r w:rsidRPr="008B4ABE">
        <w:rPr>
          <w:rFonts w:ascii="Times New Roman" w:hAnsi="Times New Roman" w:cs="Times New Roman"/>
          <w:sz w:val="28"/>
          <w:szCs w:val="28"/>
        </w:rPr>
        <w:t>бумажную</w:t>
      </w:r>
      <w:proofErr w:type="gramEnd"/>
      <w:r w:rsidRPr="008B4ABE">
        <w:rPr>
          <w:rFonts w:ascii="Times New Roman" w:hAnsi="Times New Roman" w:cs="Times New Roman"/>
          <w:sz w:val="28"/>
          <w:szCs w:val="28"/>
        </w:rPr>
        <w:t>;</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2) право на дальнейшее ведение трудовой книжки сохраняется при последующем трудоустройстве к другим работодателям;</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lastRenderedPageBreak/>
        <w:t>3) сохраняется право в последующем подать работодателю письменное заявление о ведении трудовой книжки в электронном виде.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Если работник не подал заявление до 31 декабря 2020 года: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Лица, не имевшие возможности по 31 декабря 2020 года подать работодателю одно из заявлений, вправе сделать это в любое время, подав работодателю соответствующее заявление по основному месту работы, в том числе при трудоустройстве. К таким лицам, в частности, относятся: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1) работники, которые по состоянию на 31 декабря 2020 года не исполняли свои трудовые обязанности, но за ними сохранялось место работы, в том числе на период временной нетрудоспособности, отпуска, отстранения от работы в случаях, предусмотренных Трудовым </w:t>
      </w:r>
      <w:hyperlink r:id="rId8" w:history="1">
        <w:r w:rsidRPr="008B4ABE">
          <w:rPr>
            <w:rFonts w:ascii="Times New Roman" w:hAnsi="Times New Roman" w:cs="Times New Roman"/>
            <w:color w:val="0000FF"/>
            <w:sz w:val="28"/>
            <w:szCs w:val="28"/>
          </w:rPr>
          <w:t>кодексом</w:t>
        </w:r>
      </w:hyperlink>
      <w:r w:rsidRPr="008B4ABE">
        <w:rPr>
          <w:rFonts w:ascii="Times New Roman" w:hAnsi="Times New Roman" w:cs="Times New Roman"/>
          <w:sz w:val="28"/>
          <w:szCs w:val="28"/>
        </w:rPr>
        <w:t xml:space="preserve"> Российской Федерации, другими федеральными законами, иными нормативными правовыми актами Российской Федерации;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2) лица, имеющие стаж работы по трудовому договору (служебному контракту), но по состоянию на 31 декабря 2020 года не состоявшие в трудовых (служебных) отношениях.</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Обязанности и полномочия работодателя при ведении электронных трудовых книжек:</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Работнику, подавшему письменное заявление о ведении трудовой книжки в электронном виде, работодатель выдает трудовую книжку на руки и освобождается от ответственности за ее ведение и хранение. При выдаче трудовой книжки в нее вносится запись о подаче работником такого заявления.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Лицам, впервые поступающим на работу после 31 декабря 2020 года, сведения о трудовой деятельности будут вестись только в электронном виде без оформления бумажной трудовой книжки.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При заключении трудового договора лицо, поступающее на работу, предъявляет работодателю сведения о трудовой деятельности в бумажном или электронном виде вместе с трудовой книжкой или взамен ее.</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на работника ведется трудовая книжка в бумажном виде) и других целей в соответствии с законами и иными нормативными правовыми актами Российской Федерации.</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В случае выявления работником неверной или неполной информации в электронной трудовой книжке, работодатель по письменному заявлению работника обязан исправить или дополнить сведения о трудовой </w:t>
      </w:r>
      <w:r w:rsidRPr="008B4ABE">
        <w:rPr>
          <w:rFonts w:ascii="Times New Roman" w:hAnsi="Times New Roman" w:cs="Times New Roman"/>
          <w:sz w:val="28"/>
          <w:szCs w:val="28"/>
        </w:rPr>
        <w:lastRenderedPageBreak/>
        <w:t>деятельности и представить их для хранения в информационных ресурсах Пенсионного фонда России.</w:t>
      </w: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1"/>
        <w:rPr>
          <w:rFonts w:ascii="Times New Roman" w:hAnsi="Times New Roman" w:cs="Times New Roman"/>
          <w:b/>
          <w:bCs/>
          <w:sz w:val="28"/>
          <w:szCs w:val="28"/>
        </w:rPr>
      </w:pPr>
      <w:r w:rsidRPr="008B4ABE">
        <w:rPr>
          <w:rFonts w:ascii="Times New Roman" w:hAnsi="Times New Roman" w:cs="Times New Roman"/>
          <w:b/>
          <w:bCs/>
          <w:sz w:val="28"/>
          <w:szCs w:val="28"/>
        </w:rPr>
        <w:t>Предоставление сведений о трудовой деятельности работнику</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8B4ABE">
        <w:rPr>
          <w:rFonts w:ascii="Times New Roman" w:hAnsi="Times New Roman" w:cs="Times New Roman"/>
          <w:sz w:val="28"/>
          <w:szCs w:val="28"/>
        </w:rPr>
        <w:t>Работникам, на которых не ведется трудовая книжка на бумаге, работодатель обязан предоставить сведения о трудовой деятельности за период работы у данного работодателя способом, указанным в заявлении работника (на бумажном носителе или в электронном виде, подписанные усиленной квалифицированной электронной подписью (при ее наличии у работодателя):</w:t>
      </w:r>
      <w:proofErr w:type="gramEnd"/>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в период работы не позднее трех рабочих дней со дня подачи этого заявления;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при увольнении в день прекращения трудового договора.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Такое заявление работник может подать на бумаге или в электронном виде, направив его по адресу электронной почты работодателя в порядке, установленном работодателем.</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В случае если в день прекращения трудового договора работнику невозможно выдать сведения о трудовой деятельности у данного работодателя в связи с отсутствием работника либо его отказом от их получения, работодатель обязан направить работнику такие сведения на бумажном носителе по почте заказным письмом с уведомлением.</w:t>
      </w: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1"/>
        <w:rPr>
          <w:rFonts w:ascii="Times New Roman" w:hAnsi="Times New Roman" w:cs="Times New Roman"/>
          <w:b/>
          <w:bCs/>
          <w:sz w:val="28"/>
          <w:szCs w:val="28"/>
        </w:rPr>
      </w:pPr>
      <w:r w:rsidRPr="008B4ABE">
        <w:rPr>
          <w:rFonts w:ascii="Times New Roman" w:hAnsi="Times New Roman" w:cs="Times New Roman"/>
          <w:b/>
          <w:bCs/>
          <w:sz w:val="28"/>
          <w:szCs w:val="28"/>
        </w:rPr>
        <w:t>Ответственность работодателя</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Работодатель несет ответственность:</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за задержку по своей вине выдачи трудовой книжки или предоставления сведений о трудовой деятельности при увольнении работника;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за внесение в сведения о трудовой деятельности неправильной или не соответствующей законодательству формулировки причины увольнения работника;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за непредставление в установленный срок либо представление неполных и (или) недостоверных сведений о трудовой деятельности в территориальный орган Пенсионного фонда.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Если неправильная формулировка основания и (или) причины увольнения в сведениях о трудовой деятельности препятствовала поступлению работника на другую работу, суд принимает решение о выплате ему среднего заработка за все время вынужденного прогула.</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B4ABE">
        <w:rPr>
          <w:rFonts w:ascii="Times New Roman" w:hAnsi="Times New Roman" w:cs="Times New Roman"/>
          <w:b/>
          <w:bCs/>
          <w:sz w:val="28"/>
          <w:szCs w:val="28"/>
        </w:rPr>
        <w:lastRenderedPageBreak/>
        <w:t>Законодательство об электронных трудовых книжках</w:t>
      </w:r>
    </w:p>
    <w:p w:rsidR="00060C83" w:rsidRPr="008B4ABE" w:rsidRDefault="00060C83" w:rsidP="00060C83">
      <w:pPr>
        <w:autoSpaceDE w:val="0"/>
        <w:autoSpaceDN w:val="0"/>
        <w:adjustRightInd w:val="0"/>
        <w:spacing w:after="0" w:line="240" w:lineRule="auto"/>
        <w:jc w:val="both"/>
        <w:rPr>
          <w:rFonts w:ascii="Times New Roman" w:hAnsi="Times New Roman" w:cs="Times New Roman"/>
          <w:sz w:val="28"/>
          <w:szCs w:val="28"/>
        </w:rPr>
      </w:pPr>
    </w:p>
    <w:p w:rsidR="00060C83" w:rsidRPr="008B4ABE" w:rsidRDefault="00060C83" w:rsidP="00060C83">
      <w:pPr>
        <w:autoSpaceDE w:val="0"/>
        <w:autoSpaceDN w:val="0"/>
        <w:adjustRightInd w:val="0"/>
        <w:spacing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Переход на электронные трудовые книжки предусмотрен поправками в действующее законодательство. Государственной Думой Федерального Собрания Российской Федерации 21 ноября во втором чтении приняты следующие законопроекты:</w:t>
      </w:r>
    </w:p>
    <w:p w:rsidR="00060C83" w:rsidRPr="008B4ABE" w:rsidRDefault="00DD3C65" w:rsidP="00060C83">
      <w:pPr>
        <w:autoSpaceDE w:val="0"/>
        <w:autoSpaceDN w:val="0"/>
        <w:adjustRightInd w:val="0"/>
        <w:spacing w:before="220" w:after="0" w:line="240" w:lineRule="auto"/>
        <w:ind w:firstLine="540"/>
        <w:jc w:val="both"/>
        <w:rPr>
          <w:rFonts w:ascii="Times New Roman" w:hAnsi="Times New Roman" w:cs="Times New Roman"/>
          <w:sz w:val="28"/>
          <w:szCs w:val="28"/>
        </w:rPr>
      </w:pPr>
      <w:hyperlink r:id="rId9" w:history="1">
        <w:r w:rsidR="00060C83" w:rsidRPr="008B4ABE">
          <w:rPr>
            <w:rFonts w:ascii="Times New Roman" w:hAnsi="Times New Roman" w:cs="Times New Roman"/>
            <w:color w:val="0000FF"/>
            <w:sz w:val="28"/>
            <w:szCs w:val="28"/>
          </w:rPr>
          <w:t>Проект</w:t>
        </w:r>
      </w:hyperlink>
      <w:r w:rsidR="00060C83" w:rsidRPr="008B4ABE">
        <w:rPr>
          <w:rFonts w:ascii="Times New Roman" w:hAnsi="Times New Roman" w:cs="Times New Roman"/>
          <w:sz w:val="28"/>
          <w:szCs w:val="28"/>
        </w:rPr>
        <w:t xml:space="preserve"> N 748684-7, которым вносятся изменения в Трудовой </w:t>
      </w:r>
      <w:hyperlink r:id="rId10" w:history="1">
        <w:proofErr w:type="gramStart"/>
        <w:r w:rsidR="00060C83" w:rsidRPr="008B4ABE">
          <w:rPr>
            <w:rFonts w:ascii="Times New Roman" w:hAnsi="Times New Roman" w:cs="Times New Roman"/>
            <w:color w:val="0000FF"/>
            <w:sz w:val="28"/>
            <w:szCs w:val="28"/>
          </w:rPr>
          <w:t>кодекс</w:t>
        </w:r>
        <w:proofErr w:type="gramEnd"/>
      </w:hyperlink>
      <w:r w:rsidR="00060C83" w:rsidRPr="008B4ABE">
        <w:rPr>
          <w:rFonts w:ascii="Times New Roman" w:hAnsi="Times New Roman" w:cs="Times New Roman"/>
          <w:sz w:val="28"/>
          <w:szCs w:val="28"/>
        </w:rPr>
        <w:t xml:space="preserve"> и устанавливается возможность ведения информации о трудовой деятельности в электронном виде.</w:t>
      </w:r>
    </w:p>
    <w:p w:rsidR="00060C83" w:rsidRPr="008B4ABE" w:rsidRDefault="00DD3C65" w:rsidP="00060C83">
      <w:pPr>
        <w:autoSpaceDE w:val="0"/>
        <w:autoSpaceDN w:val="0"/>
        <w:adjustRightInd w:val="0"/>
        <w:spacing w:before="220" w:after="0" w:line="240" w:lineRule="auto"/>
        <w:ind w:firstLine="540"/>
        <w:jc w:val="both"/>
        <w:rPr>
          <w:rFonts w:ascii="Times New Roman" w:hAnsi="Times New Roman" w:cs="Times New Roman"/>
          <w:sz w:val="28"/>
          <w:szCs w:val="28"/>
        </w:rPr>
      </w:pPr>
      <w:hyperlink r:id="rId11" w:history="1">
        <w:r w:rsidR="00060C83" w:rsidRPr="008B4ABE">
          <w:rPr>
            <w:rFonts w:ascii="Times New Roman" w:hAnsi="Times New Roman" w:cs="Times New Roman"/>
            <w:color w:val="0000FF"/>
            <w:sz w:val="28"/>
            <w:szCs w:val="28"/>
          </w:rPr>
          <w:t>Проект</w:t>
        </w:r>
      </w:hyperlink>
      <w:r w:rsidR="00060C83" w:rsidRPr="008B4ABE">
        <w:rPr>
          <w:rFonts w:ascii="Times New Roman" w:hAnsi="Times New Roman" w:cs="Times New Roman"/>
          <w:sz w:val="28"/>
          <w:szCs w:val="28"/>
        </w:rPr>
        <w:t xml:space="preserve"> N 748744-7, которым вносятся изменения в Федеральный </w:t>
      </w:r>
      <w:hyperlink r:id="rId12" w:history="1">
        <w:r w:rsidR="00060C83" w:rsidRPr="008B4ABE">
          <w:rPr>
            <w:rFonts w:ascii="Times New Roman" w:hAnsi="Times New Roman" w:cs="Times New Roman"/>
            <w:color w:val="0000FF"/>
            <w:sz w:val="28"/>
            <w:szCs w:val="28"/>
          </w:rPr>
          <w:t>закон</w:t>
        </w:r>
      </w:hyperlink>
      <w:r w:rsidR="00060C83" w:rsidRPr="008B4ABE">
        <w:rPr>
          <w:rFonts w:ascii="Times New Roman" w:hAnsi="Times New Roman" w:cs="Times New Roman"/>
          <w:sz w:val="28"/>
          <w:szCs w:val="28"/>
        </w:rPr>
        <w:t xml:space="preserve"> N 27-ФЗ от 1 апреля 1996 года "Об индивидуальном (персонифицированном) учете в системе обязательного пенсионного страхования" и вводится обязанность работодателей с 1 января 2020 года представлять в информационную систему Пенсионного фонда России сведения о трудовой деятельности работников.</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Проект </w:t>
      </w:r>
      <w:hyperlink r:id="rId13" w:history="1">
        <w:r w:rsidRPr="008B4ABE">
          <w:rPr>
            <w:rFonts w:ascii="Times New Roman" w:hAnsi="Times New Roman" w:cs="Times New Roman"/>
            <w:color w:val="0000FF"/>
            <w:sz w:val="28"/>
            <w:szCs w:val="28"/>
          </w:rPr>
          <w:t>формы СЗИ-ТД</w:t>
        </w:r>
      </w:hyperlink>
      <w:r w:rsidRPr="008B4ABE">
        <w:rPr>
          <w:rFonts w:ascii="Times New Roman" w:hAnsi="Times New Roman" w:cs="Times New Roman"/>
          <w:sz w:val="28"/>
          <w:szCs w:val="28"/>
        </w:rPr>
        <w:t xml:space="preserve"> для предоставления сведений о трудовой деятельности работника</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Проект </w:t>
      </w:r>
      <w:hyperlink r:id="rId14" w:history="1">
        <w:r w:rsidRPr="008B4ABE">
          <w:rPr>
            <w:rFonts w:ascii="Times New Roman" w:hAnsi="Times New Roman" w:cs="Times New Roman"/>
            <w:color w:val="0000FF"/>
            <w:sz w:val="28"/>
            <w:szCs w:val="28"/>
          </w:rPr>
          <w:t>формы СЗВ-ТД</w:t>
        </w:r>
      </w:hyperlink>
      <w:r w:rsidRPr="008B4ABE">
        <w:rPr>
          <w:rFonts w:ascii="Times New Roman" w:hAnsi="Times New Roman" w:cs="Times New Roman"/>
          <w:sz w:val="28"/>
          <w:szCs w:val="28"/>
        </w:rPr>
        <w:t xml:space="preserve"> для предоставления сведений о трудовой деятельности работников</w:t>
      </w:r>
    </w:p>
    <w:p w:rsidR="00060C83" w:rsidRPr="008B4ABE" w:rsidRDefault="00DD3C65" w:rsidP="00060C83">
      <w:pPr>
        <w:autoSpaceDE w:val="0"/>
        <w:autoSpaceDN w:val="0"/>
        <w:adjustRightInd w:val="0"/>
        <w:spacing w:before="220" w:after="0" w:line="240" w:lineRule="auto"/>
        <w:ind w:firstLine="540"/>
        <w:jc w:val="both"/>
        <w:rPr>
          <w:rFonts w:ascii="Times New Roman" w:hAnsi="Times New Roman" w:cs="Times New Roman"/>
          <w:sz w:val="28"/>
          <w:szCs w:val="28"/>
        </w:rPr>
      </w:pPr>
      <w:hyperlink r:id="rId15" w:history="1">
        <w:r w:rsidR="00060C83" w:rsidRPr="008B4ABE">
          <w:rPr>
            <w:rFonts w:ascii="Times New Roman" w:hAnsi="Times New Roman" w:cs="Times New Roman"/>
            <w:color w:val="0000FF"/>
            <w:sz w:val="28"/>
            <w:szCs w:val="28"/>
          </w:rPr>
          <w:t>Порядок</w:t>
        </w:r>
      </w:hyperlink>
      <w:r w:rsidR="00060C83" w:rsidRPr="008B4ABE">
        <w:rPr>
          <w:rFonts w:ascii="Times New Roman" w:hAnsi="Times New Roman" w:cs="Times New Roman"/>
          <w:sz w:val="28"/>
          <w:szCs w:val="28"/>
        </w:rPr>
        <w:t xml:space="preserve"> заполнения формы СЗИ-ТД</w:t>
      </w:r>
    </w:p>
    <w:p w:rsidR="00060C83" w:rsidRPr="008B4ABE" w:rsidRDefault="00DD3C65" w:rsidP="00060C83">
      <w:pPr>
        <w:autoSpaceDE w:val="0"/>
        <w:autoSpaceDN w:val="0"/>
        <w:adjustRightInd w:val="0"/>
        <w:spacing w:before="220" w:after="0" w:line="240" w:lineRule="auto"/>
        <w:ind w:firstLine="540"/>
        <w:jc w:val="both"/>
        <w:rPr>
          <w:rFonts w:ascii="Times New Roman" w:hAnsi="Times New Roman" w:cs="Times New Roman"/>
          <w:sz w:val="28"/>
          <w:szCs w:val="28"/>
        </w:rPr>
      </w:pPr>
      <w:hyperlink r:id="rId16" w:history="1">
        <w:r w:rsidR="00060C83" w:rsidRPr="008B4ABE">
          <w:rPr>
            <w:rFonts w:ascii="Times New Roman" w:hAnsi="Times New Roman" w:cs="Times New Roman"/>
            <w:color w:val="0000FF"/>
            <w:sz w:val="28"/>
            <w:szCs w:val="28"/>
          </w:rPr>
          <w:t>Порядок</w:t>
        </w:r>
      </w:hyperlink>
      <w:r w:rsidR="00060C83" w:rsidRPr="008B4ABE">
        <w:rPr>
          <w:rFonts w:ascii="Times New Roman" w:hAnsi="Times New Roman" w:cs="Times New Roman"/>
          <w:sz w:val="28"/>
          <w:szCs w:val="28"/>
        </w:rPr>
        <w:t xml:space="preserve"> заполнения формы СЗВ-ТД</w:t>
      </w:r>
    </w:p>
    <w:p w:rsidR="00060C83" w:rsidRPr="008B4ABE" w:rsidRDefault="00DD3C65" w:rsidP="00060C83">
      <w:pPr>
        <w:autoSpaceDE w:val="0"/>
        <w:autoSpaceDN w:val="0"/>
        <w:adjustRightInd w:val="0"/>
        <w:spacing w:before="220" w:after="0" w:line="240" w:lineRule="auto"/>
        <w:ind w:firstLine="540"/>
        <w:jc w:val="both"/>
        <w:rPr>
          <w:rFonts w:ascii="Times New Roman" w:hAnsi="Times New Roman" w:cs="Times New Roman"/>
          <w:sz w:val="28"/>
          <w:szCs w:val="28"/>
        </w:rPr>
      </w:pPr>
      <w:hyperlink r:id="rId17" w:history="1">
        <w:r w:rsidR="00060C83" w:rsidRPr="008B4ABE">
          <w:rPr>
            <w:rFonts w:ascii="Times New Roman" w:hAnsi="Times New Roman" w:cs="Times New Roman"/>
            <w:color w:val="0000FF"/>
            <w:sz w:val="28"/>
            <w:szCs w:val="28"/>
          </w:rPr>
          <w:t>Формат</w:t>
        </w:r>
      </w:hyperlink>
      <w:r w:rsidR="00060C83" w:rsidRPr="008B4ABE">
        <w:rPr>
          <w:rFonts w:ascii="Times New Roman" w:hAnsi="Times New Roman" w:cs="Times New Roman"/>
          <w:sz w:val="28"/>
          <w:szCs w:val="28"/>
        </w:rPr>
        <w:t xml:space="preserve"> сведений для формы "Сведения о трудовой деятельности работников"</w:t>
      </w:r>
    </w:p>
    <w:p w:rsidR="00060C83" w:rsidRPr="008B4ABE" w:rsidRDefault="00060C83" w:rsidP="00060C83">
      <w:pPr>
        <w:autoSpaceDE w:val="0"/>
        <w:autoSpaceDN w:val="0"/>
        <w:adjustRightInd w:val="0"/>
        <w:spacing w:before="220" w:after="0" w:line="240" w:lineRule="auto"/>
        <w:ind w:firstLine="540"/>
        <w:jc w:val="both"/>
        <w:rPr>
          <w:rFonts w:ascii="Times New Roman" w:hAnsi="Times New Roman" w:cs="Times New Roman"/>
          <w:sz w:val="28"/>
          <w:szCs w:val="28"/>
        </w:rPr>
      </w:pPr>
      <w:r w:rsidRPr="008B4ABE">
        <w:rPr>
          <w:rFonts w:ascii="Times New Roman" w:hAnsi="Times New Roman" w:cs="Times New Roman"/>
          <w:sz w:val="28"/>
          <w:szCs w:val="28"/>
        </w:rPr>
        <w:t xml:space="preserve">Третий </w:t>
      </w:r>
      <w:hyperlink r:id="rId18" w:history="1">
        <w:r w:rsidRPr="008B4ABE">
          <w:rPr>
            <w:rFonts w:ascii="Times New Roman" w:hAnsi="Times New Roman" w:cs="Times New Roman"/>
            <w:color w:val="0000FF"/>
            <w:sz w:val="28"/>
            <w:szCs w:val="28"/>
          </w:rPr>
          <w:t>законопроект</w:t>
        </w:r>
      </w:hyperlink>
      <w:r w:rsidRPr="008B4ABE">
        <w:rPr>
          <w:rFonts w:ascii="Times New Roman" w:hAnsi="Times New Roman" w:cs="Times New Roman"/>
          <w:sz w:val="28"/>
          <w:szCs w:val="28"/>
        </w:rPr>
        <w:t xml:space="preserve"> N 748758-7 вносит изменения в </w:t>
      </w:r>
      <w:hyperlink r:id="rId19" w:history="1">
        <w:r w:rsidRPr="008B4ABE">
          <w:rPr>
            <w:rFonts w:ascii="Times New Roman" w:hAnsi="Times New Roman" w:cs="Times New Roman"/>
            <w:color w:val="0000FF"/>
            <w:sz w:val="28"/>
            <w:szCs w:val="28"/>
          </w:rPr>
          <w:t>Кодекс</w:t>
        </w:r>
      </w:hyperlink>
      <w:r w:rsidRPr="008B4ABE">
        <w:rPr>
          <w:rFonts w:ascii="Times New Roman" w:hAnsi="Times New Roman" w:cs="Times New Roman"/>
          <w:sz w:val="28"/>
          <w:szCs w:val="28"/>
        </w:rPr>
        <w:t xml:space="preserve"> об административных правонарушениях и устанавливает административную ответственность для работодателя за нарушение сроков представления сведений либо представление неполных или недостоверных сведений, который внесен в Государственную Думу и подготовлен к рассмотрению в первом чтении.</w:t>
      </w: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w:t>
      </w:r>
      <w:r w:rsidR="00FF5AD3" w:rsidRPr="00466326">
        <w:rPr>
          <w:rFonts w:ascii="Times New Roman" w:hAnsi="Times New Roman" w:cs="Times New Roman"/>
          <w:sz w:val="28"/>
          <w:szCs w:val="28"/>
        </w:rPr>
        <w:lastRenderedPageBreak/>
        <w:t xml:space="preserve">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 xml:space="preserve">рной деятельности ГИТ в </w:t>
      </w:r>
      <w:r w:rsidR="003D48CF">
        <w:rPr>
          <w:rFonts w:ascii="Times New Roman" w:hAnsi="Times New Roman" w:cs="Times New Roman"/>
          <w:sz w:val="28"/>
          <w:szCs w:val="28"/>
        </w:rPr>
        <w:t>4</w:t>
      </w:r>
      <w:r>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w:t>
      </w:r>
      <w:r w:rsidR="003B0D6D">
        <w:rPr>
          <w:rFonts w:ascii="Times New Roman" w:hAnsi="Times New Roman" w:cs="Times New Roman"/>
          <w:sz w:val="28"/>
          <w:szCs w:val="28"/>
        </w:rPr>
        <w:t>9</w:t>
      </w:r>
      <w:r w:rsidR="00EC7239">
        <w:rPr>
          <w:rFonts w:ascii="Times New Roman" w:hAnsi="Times New Roman" w:cs="Times New Roman"/>
          <w:sz w:val="28"/>
          <w:szCs w:val="28"/>
        </w:rPr>
        <w:t>г. мы продолжа</w:t>
      </w:r>
      <w:r w:rsidR="003D48CF">
        <w:rPr>
          <w:rFonts w:ascii="Times New Roman" w:hAnsi="Times New Roman" w:cs="Times New Roman"/>
          <w:sz w:val="28"/>
          <w:szCs w:val="28"/>
        </w:rPr>
        <w:t>ли</w:t>
      </w:r>
      <w:r w:rsidR="00EC7239">
        <w:rPr>
          <w:rFonts w:ascii="Times New Roman" w:hAnsi="Times New Roman" w:cs="Times New Roman"/>
          <w:sz w:val="28"/>
          <w:szCs w:val="28"/>
        </w:rPr>
        <w:t xml:space="preserve">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3D48CF">
        <w:rPr>
          <w:rFonts w:ascii="Times New Roman" w:hAnsi="Times New Roman" w:cs="Times New Roman"/>
          <w:sz w:val="28"/>
          <w:szCs w:val="28"/>
        </w:rPr>
        <w:t>4</w:t>
      </w:r>
      <w:r w:rsidR="002513EC">
        <w:rPr>
          <w:rFonts w:ascii="Times New Roman" w:hAnsi="Times New Roman" w:cs="Times New Roman"/>
          <w:sz w:val="28"/>
          <w:szCs w:val="28"/>
        </w:rPr>
        <w:t xml:space="preserve"> квартале ГИТ было выявлено </w:t>
      </w:r>
      <w:r w:rsidR="003D48CF">
        <w:rPr>
          <w:rFonts w:ascii="Times New Roman" w:hAnsi="Times New Roman" w:cs="Times New Roman"/>
          <w:sz w:val="28"/>
          <w:szCs w:val="28"/>
        </w:rPr>
        <w:t>11</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По нашим предписаниям все они были официально оформлены и соответственно на них распространились нормы трудового 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3D48CF">
        <w:rPr>
          <w:rFonts w:ascii="Times New Roman" w:hAnsi="Times New Roman" w:cs="Times New Roman"/>
          <w:sz w:val="28"/>
          <w:szCs w:val="28"/>
        </w:rPr>
        <w:t>4</w:t>
      </w:r>
      <w:r w:rsidR="00CE3FDA">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3D48CF">
        <w:rPr>
          <w:rFonts w:ascii="Times New Roman" w:hAnsi="Times New Roman" w:cs="Times New Roman"/>
          <w:sz w:val="28"/>
          <w:szCs w:val="28"/>
        </w:rPr>
        <w:t>27</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 xml:space="preserve">а, в ходе которых установлено </w:t>
      </w:r>
      <w:r w:rsidR="003D48CF">
        <w:rPr>
          <w:rFonts w:ascii="Times New Roman" w:hAnsi="Times New Roman" w:cs="Times New Roman"/>
          <w:sz w:val="28"/>
          <w:szCs w:val="28"/>
        </w:rPr>
        <w:t>39</w:t>
      </w:r>
      <w:r w:rsidR="00852C7C">
        <w:rPr>
          <w:rFonts w:ascii="Times New Roman" w:hAnsi="Times New Roman" w:cs="Times New Roman"/>
          <w:sz w:val="28"/>
          <w:szCs w:val="28"/>
        </w:rPr>
        <w:t xml:space="preserve"> нарушени</w:t>
      </w:r>
      <w:r w:rsidR="003D48CF">
        <w:rPr>
          <w:rFonts w:ascii="Times New Roman" w:hAnsi="Times New Roman" w:cs="Times New Roman"/>
          <w:sz w:val="28"/>
          <w:szCs w:val="28"/>
        </w:rPr>
        <w:t>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665D61" w:rsidRDefault="00EC7239" w:rsidP="00852C7C">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5829AD">
        <w:rPr>
          <w:rFonts w:ascii="Times New Roman" w:hAnsi="Times New Roman" w:cs="Times New Roman"/>
          <w:sz w:val="28"/>
          <w:szCs w:val="28"/>
        </w:rPr>
        <w:t xml:space="preserve"> </w:t>
      </w:r>
      <w:r w:rsidR="00665D61">
        <w:rPr>
          <w:rFonts w:ascii="Times New Roman" w:hAnsi="Times New Roman" w:cs="Times New Roman"/>
          <w:sz w:val="28"/>
          <w:szCs w:val="28"/>
        </w:rPr>
        <w:t xml:space="preserve"> </w:t>
      </w:r>
      <w:r w:rsidR="003D48CF">
        <w:rPr>
          <w:rFonts w:ascii="Times New Roman" w:hAnsi="Times New Roman" w:cs="Times New Roman"/>
          <w:sz w:val="28"/>
          <w:szCs w:val="28"/>
        </w:rPr>
        <w:t>4</w:t>
      </w:r>
      <w:r w:rsidR="00852C7C">
        <w:rPr>
          <w:rFonts w:ascii="Times New Roman" w:hAnsi="Times New Roman" w:cs="Times New Roman"/>
          <w:sz w:val="28"/>
          <w:szCs w:val="28"/>
        </w:rPr>
        <w:t xml:space="preserve"> квартале </w:t>
      </w:r>
      <w:r w:rsidRPr="00042BF6">
        <w:rPr>
          <w:rFonts w:ascii="Times New Roman" w:hAnsi="Times New Roman" w:cs="Times New Roman"/>
          <w:sz w:val="28"/>
          <w:szCs w:val="28"/>
        </w:rPr>
        <w:t xml:space="preserve"> задолженность по зарплате </w:t>
      </w:r>
      <w:r w:rsidR="003D48CF">
        <w:rPr>
          <w:rFonts w:ascii="Times New Roman" w:hAnsi="Times New Roman" w:cs="Times New Roman"/>
          <w:sz w:val="28"/>
          <w:szCs w:val="28"/>
        </w:rPr>
        <w:t>была выявлена в 2х организациях:</w:t>
      </w:r>
    </w:p>
    <w:p w:rsidR="00197585" w:rsidRDefault="00197585" w:rsidP="00852C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МП Шовгеновского района «</w:t>
      </w:r>
      <w:proofErr w:type="spellStart"/>
      <w:r>
        <w:rPr>
          <w:rFonts w:ascii="Times New Roman" w:hAnsi="Times New Roman" w:cs="Times New Roman"/>
          <w:sz w:val="28"/>
          <w:szCs w:val="28"/>
        </w:rPr>
        <w:t>Жилкомсервис</w:t>
      </w:r>
      <w:proofErr w:type="spellEnd"/>
      <w:r>
        <w:rPr>
          <w:rFonts w:ascii="Times New Roman" w:hAnsi="Times New Roman" w:cs="Times New Roman"/>
          <w:sz w:val="28"/>
          <w:szCs w:val="28"/>
        </w:rPr>
        <w:t>» - 19 работникам на сумму 198 тыс. руб.;</w:t>
      </w:r>
    </w:p>
    <w:p w:rsidR="009A33F8" w:rsidRDefault="00197585" w:rsidP="00852C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ООО «</w:t>
      </w:r>
      <w:proofErr w:type="spellStart"/>
      <w:r>
        <w:rPr>
          <w:rFonts w:ascii="Times New Roman" w:hAnsi="Times New Roman" w:cs="Times New Roman"/>
          <w:sz w:val="28"/>
          <w:szCs w:val="28"/>
        </w:rPr>
        <w:t>Бемхолдинг</w:t>
      </w:r>
      <w:proofErr w:type="spellEnd"/>
      <w:r>
        <w:rPr>
          <w:rFonts w:ascii="Times New Roman" w:hAnsi="Times New Roman" w:cs="Times New Roman"/>
          <w:sz w:val="28"/>
          <w:szCs w:val="28"/>
        </w:rPr>
        <w:t xml:space="preserve">» - 100 работникам на сумму </w:t>
      </w:r>
      <w:r w:rsidR="009A33F8">
        <w:rPr>
          <w:rFonts w:ascii="Times New Roman" w:hAnsi="Times New Roman" w:cs="Times New Roman"/>
          <w:sz w:val="28"/>
          <w:szCs w:val="28"/>
        </w:rPr>
        <w:t xml:space="preserve">990, 25 тыс. руб. </w:t>
      </w:r>
    </w:p>
    <w:p w:rsidR="00197585" w:rsidRPr="00042BF6" w:rsidRDefault="009A33F8" w:rsidP="00852C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Вся выявленная задолженность полностью погашена.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1115AA"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с 01.01.20</w:t>
      </w:r>
      <w:r w:rsidR="003D48CF">
        <w:rPr>
          <w:rFonts w:ascii="Times New Roman" w:hAnsi="Times New Roman" w:cs="Times New Roman"/>
          <w:sz w:val="28"/>
          <w:szCs w:val="28"/>
        </w:rPr>
        <w:t>20</w:t>
      </w:r>
      <w:r w:rsidR="00EC7239" w:rsidRPr="00042BF6">
        <w:rPr>
          <w:rFonts w:ascii="Times New Roman" w:hAnsi="Times New Roman" w:cs="Times New Roman"/>
          <w:sz w:val="28"/>
          <w:szCs w:val="28"/>
        </w:rPr>
        <w:t xml:space="preserve">г. МРОТ – </w:t>
      </w:r>
      <w:r w:rsidR="007552EF">
        <w:rPr>
          <w:rFonts w:ascii="Times New Roman" w:hAnsi="Times New Roman" w:cs="Times New Roman"/>
          <w:sz w:val="28"/>
          <w:szCs w:val="28"/>
        </w:rPr>
        <w:t>1</w:t>
      </w:r>
      <w:r w:rsidR="003D48CF">
        <w:rPr>
          <w:rFonts w:ascii="Times New Roman" w:hAnsi="Times New Roman" w:cs="Times New Roman"/>
          <w:sz w:val="28"/>
          <w:szCs w:val="28"/>
        </w:rPr>
        <w:t>2</w:t>
      </w:r>
      <w:r w:rsidR="007552EF">
        <w:rPr>
          <w:rFonts w:ascii="Times New Roman" w:hAnsi="Times New Roman" w:cs="Times New Roman"/>
          <w:sz w:val="28"/>
          <w:szCs w:val="28"/>
        </w:rPr>
        <w:t xml:space="preserve"> </w:t>
      </w:r>
      <w:r w:rsidR="003D48CF">
        <w:rPr>
          <w:rFonts w:ascii="Times New Roman" w:hAnsi="Times New Roman" w:cs="Times New Roman"/>
          <w:sz w:val="28"/>
          <w:szCs w:val="28"/>
        </w:rPr>
        <w:t>13</w:t>
      </w:r>
      <w:r>
        <w:rPr>
          <w:rFonts w:ascii="Times New Roman" w:hAnsi="Times New Roman" w:cs="Times New Roman"/>
          <w:sz w:val="28"/>
          <w:szCs w:val="28"/>
        </w:rPr>
        <w:t>0</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2C295A" w:rsidRPr="002C295A" w:rsidRDefault="002C295A" w:rsidP="002C295A">
      <w:pPr>
        <w:shd w:val="clear" w:color="auto" w:fill="FFFFFF"/>
        <w:spacing w:before="100" w:beforeAutospacing="1" w:after="60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2C295A">
        <w:rPr>
          <w:rFonts w:ascii="Times New Roman" w:eastAsia="Times New Roman" w:hAnsi="Times New Roman" w:cs="Times New Roman"/>
          <w:color w:val="000000"/>
          <w:sz w:val="28"/>
          <w:szCs w:val="28"/>
          <w:lang w:eastAsia="ru-RU"/>
        </w:rPr>
        <w:t>С 06.08.2019г. вступил в силу Федеральный закон от 26.07.2019 № 221-ФЗ «О внесении изменения в статью 5.27 Кодекса Российской Федерации об административных правонарушениях»</w:t>
      </w:r>
    </w:p>
    <w:p w:rsidR="002C295A" w:rsidRPr="002C295A" w:rsidRDefault="002C295A" w:rsidP="002C295A">
      <w:pPr>
        <w:shd w:val="clear" w:color="auto" w:fill="FFFFFF"/>
        <w:spacing w:before="100" w:beforeAutospacing="1" w:after="450" w:line="240" w:lineRule="auto"/>
        <w:rPr>
          <w:rFonts w:ascii="Times New Roman" w:eastAsia="Times New Roman" w:hAnsi="Times New Roman" w:cs="Times New Roman"/>
          <w:sz w:val="28"/>
          <w:szCs w:val="28"/>
          <w:lang w:eastAsia="ru-RU"/>
        </w:rPr>
      </w:pPr>
      <w:r w:rsidRPr="002C295A">
        <w:rPr>
          <w:rFonts w:ascii="Times New Roman" w:eastAsia="Times New Roman" w:hAnsi="Times New Roman" w:cs="Times New Roman"/>
          <w:color w:val="333333"/>
          <w:sz w:val="28"/>
          <w:szCs w:val="28"/>
          <w:lang w:eastAsia="ru-RU"/>
        </w:rPr>
        <w:t>Новая редакция ч. 6 ст. 5.27 КоАП РФ предусматривает:</w:t>
      </w:r>
    </w:p>
    <w:p w:rsidR="002C295A" w:rsidRPr="002C295A" w:rsidRDefault="002C295A" w:rsidP="002C295A">
      <w:pPr>
        <w:shd w:val="clear" w:color="auto" w:fill="FFFFFF"/>
        <w:spacing w:before="100" w:beforeAutospacing="1" w:after="450" w:line="240" w:lineRule="auto"/>
        <w:jc w:val="both"/>
        <w:rPr>
          <w:rFonts w:ascii="Times New Roman" w:eastAsia="Times New Roman" w:hAnsi="Times New Roman" w:cs="Times New Roman"/>
          <w:sz w:val="28"/>
          <w:szCs w:val="28"/>
          <w:lang w:eastAsia="ru-RU"/>
        </w:rPr>
      </w:pPr>
      <w:proofErr w:type="gramStart"/>
      <w:r w:rsidRPr="002C295A">
        <w:rPr>
          <w:rFonts w:ascii="Times New Roman" w:eastAsia="Times New Roman" w:hAnsi="Times New Roman" w:cs="Times New Roman"/>
          <w:color w:val="333333"/>
          <w:sz w:val="28"/>
          <w:szCs w:val="28"/>
          <w:lang w:eastAsia="ru-RU"/>
        </w:rPr>
        <w:t>«Невыплата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w:t>
      </w:r>
      <w:r w:rsidRPr="002C295A">
        <w:rPr>
          <w:rFonts w:ascii="Times New Roman" w:eastAsia="Times New Roman" w:hAnsi="Times New Roman" w:cs="Times New Roman"/>
          <w:color w:val="333333"/>
          <w:sz w:val="28"/>
          <w:szCs w:val="28"/>
          <w:u w:val="single"/>
          <w:lang w:eastAsia="ru-RU"/>
        </w:rPr>
        <w:t>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w:t>
      </w:r>
      <w:r w:rsidRPr="002C295A">
        <w:rPr>
          <w:rFonts w:ascii="Times New Roman" w:eastAsia="Times New Roman" w:hAnsi="Times New Roman" w:cs="Times New Roman"/>
          <w:color w:val="333333"/>
          <w:sz w:val="28"/>
          <w:szCs w:val="28"/>
          <w:lang w:eastAsia="ru-RU"/>
        </w:rPr>
        <w:t>, либо установление заработной платы в размере менее размера, предусмотренного трудовым законодательством, влечет предупреждение или наложение административного штрафа на должностных</w:t>
      </w:r>
      <w:proofErr w:type="gramEnd"/>
      <w:r w:rsidRPr="002C295A">
        <w:rPr>
          <w:rFonts w:ascii="Times New Roman" w:eastAsia="Times New Roman" w:hAnsi="Times New Roman" w:cs="Times New Roman"/>
          <w:color w:val="333333"/>
          <w:sz w:val="28"/>
          <w:szCs w:val="28"/>
          <w:lang w:eastAsia="ru-RU"/>
        </w:rPr>
        <w:t xml:space="preserve">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9621CB" w:rsidRDefault="009621CB" w:rsidP="002C295A">
      <w:pPr>
        <w:spacing w:after="0" w:line="360" w:lineRule="auto"/>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lastRenderedPageBreak/>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0"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0"/>
      <w:r>
        <w:rPr>
          <w:rFonts w:ascii="Times New Roman" w:hAnsi="Times New Roman" w:cs="Times New Roman"/>
          <w:sz w:val="28"/>
          <w:szCs w:val="28"/>
        </w:rPr>
        <w:t xml:space="preserve"> об обмене информацией. В соответствии с Соглашением Управление службы </w:t>
      </w:r>
      <w:r w:rsidR="00D05192">
        <w:rPr>
          <w:rFonts w:ascii="Times New Roman" w:hAnsi="Times New Roman" w:cs="Times New Roman"/>
          <w:sz w:val="28"/>
          <w:szCs w:val="28"/>
        </w:rPr>
        <w:t>занятости населения РА направляет</w:t>
      </w:r>
      <w:r>
        <w:rPr>
          <w:rFonts w:ascii="Times New Roman" w:hAnsi="Times New Roman" w:cs="Times New Roman"/>
          <w:sz w:val="28"/>
          <w:szCs w:val="28"/>
        </w:rPr>
        <w:t xml:space="preserve"> в ГИТ сведения о рабо</w:t>
      </w:r>
      <w:r w:rsidR="00D05192">
        <w:rPr>
          <w:rFonts w:ascii="Times New Roman" w:hAnsi="Times New Roman" w:cs="Times New Roman"/>
          <w:sz w:val="28"/>
          <w:szCs w:val="28"/>
        </w:rPr>
        <w:t>тодателях, осуществляющих в 2019</w:t>
      </w:r>
      <w:r>
        <w:rPr>
          <w:rFonts w:ascii="Times New Roman" w:hAnsi="Times New Roman" w:cs="Times New Roman"/>
          <w:sz w:val="28"/>
          <w:szCs w:val="28"/>
        </w:rPr>
        <w:t xml:space="preserve">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w:t>
      </w:r>
      <w:r w:rsidR="00D05192">
        <w:rPr>
          <w:rFonts w:ascii="Times New Roman" w:hAnsi="Times New Roman" w:cs="Times New Roman"/>
          <w:sz w:val="28"/>
          <w:szCs w:val="28"/>
        </w:rPr>
        <w:t>Всем организациям направляем</w:t>
      </w:r>
      <w:r>
        <w:rPr>
          <w:rFonts w:ascii="Times New Roman" w:hAnsi="Times New Roman" w:cs="Times New Roman"/>
          <w:sz w:val="28"/>
          <w:szCs w:val="28"/>
        </w:rPr>
        <w:t xml:space="preserve">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w:t>
      </w:r>
      <w:r w:rsidR="001115AA">
        <w:rPr>
          <w:rFonts w:ascii="Times New Roman" w:hAnsi="Times New Roman" w:cs="Times New Roman"/>
          <w:sz w:val="28"/>
          <w:szCs w:val="28"/>
        </w:rPr>
        <w:t xml:space="preserve">вольнения.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DD3C65" w:rsidP="00BF6090">
      <w:pPr>
        <w:pStyle w:val="a7"/>
        <w:ind w:firstLine="708"/>
        <w:jc w:val="both"/>
        <w:rPr>
          <w:rFonts w:ascii="Times New Roman" w:hAnsi="Times New Roman" w:cs="Times New Roman"/>
          <w:color w:val="000000" w:themeColor="text1"/>
          <w:sz w:val="28"/>
          <w:szCs w:val="28"/>
        </w:rPr>
      </w:pPr>
      <w:hyperlink r:id="rId20"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21"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22"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23"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24"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25"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1" w:name="dst2210"/>
      <w:bookmarkEnd w:id="1"/>
      <w:r>
        <w:rPr>
          <w:rFonts w:ascii="Times New Roman" w:hAnsi="Times New Roman" w:cs="Times New Roman"/>
          <w:sz w:val="28"/>
          <w:szCs w:val="28"/>
          <w:lang w:eastAsia="ru-RU"/>
        </w:rPr>
        <w:lastRenderedPageBreak/>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2" w:name="dst2211"/>
      <w:bookmarkEnd w:id="2"/>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26"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lastRenderedPageBreak/>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27"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 xml:space="preserve">втономную </w:t>
      </w:r>
      <w:r>
        <w:rPr>
          <w:rFonts w:ascii="Times New Roman" w:hAnsi="Times New Roman" w:cs="Times New Roman"/>
          <w:color w:val="222222"/>
          <w:sz w:val="28"/>
          <w:szCs w:val="28"/>
          <w:shd w:val="clear" w:color="auto" w:fill="FFFFFF"/>
        </w:rPr>
        <w:lastRenderedPageBreak/>
        <w:t>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A1BF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9A33F8">
        <w:rPr>
          <w:rFonts w:ascii="Times New Roman" w:hAnsi="Times New Roman" w:cs="Times New Roman"/>
          <w:sz w:val="28"/>
          <w:szCs w:val="28"/>
        </w:rPr>
        <w:t>4</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 xml:space="preserve">личества </w:t>
      </w:r>
      <w:r w:rsidR="00D05192">
        <w:rPr>
          <w:rFonts w:ascii="Times New Roman" w:hAnsi="Times New Roman" w:cs="Times New Roman"/>
          <w:sz w:val="28"/>
          <w:szCs w:val="28"/>
        </w:rPr>
        <w:t>выявленных нарушений 4</w:t>
      </w:r>
      <w:r w:rsidR="009A33F8">
        <w:rPr>
          <w:rFonts w:ascii="Times New Roman" w:hAnsi="Times New Roman" w:cs="Times New Roman"/>
          <w:sz w:val="28"/>
          <w:szCs w:val="28"/>
        </w:rPr>
        <w:t>3</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9A33F8">
        <w:rPr>
          <w:rFonts w:ascii="Times New Roman" w:hAnsi="Times New Roman" w:cs="Times New Roman"/>
          <w:sz w:val="28"/>
          <w:szCs w:val="28"/>
        </w:rPr>
        <w:t>4</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по оперативным сведениям Государственной инспекции тру</w:t>
      </w:r>
      <w:r w:rsidR="001115AA">
        <w:rPr>
          <w:rFonts w:ascii="Times New Roman" w:hAnsi="Times New Roman" w:cs="Times New Roman"/>
          <w:sz w:val="28"/>
          <w:szCs w:val="28"/>
        </w:rPr>
        <w:t xml:space="preserve">да на производстве пострадало </w:t>
      </w:r>
      <w:r w:rsidR="005A629F">
        <w:rPr>
          <w:rFonts w:ascii="Times New Roman" w:hAnsi="Times New Roman" w:cs="Times New Roman"/>
          <w:sz w:val="28"/>
          <w:szCs w:val="28"/>
        </w:rPr>
        <w:t>1</w:t>
      </w:r>
      <w:r w:rsidR="009A33F8">
        <w:rPr>
          <w:rFonts w:ascii="Times New Roman" w:hAnsi="Times New Roman" w:cs="Times New Roman"/>
          <w:sz w:val="28"/>
          <w:szCs w:val="28"/>
        </w:rPr>
        <w:t>1</w:t>
      </w:r>
      <w:r w:rsidR="00D51151">
        <w:rPr>
          <w:rFonts w:ascii="Times New Roman" w:hAnsi="Times New Roman" w:cs="Times New Roman"/>
          <w:sz w:val="28"/>
          <w:szCs w:val="28"/>
        </w:rPr>
        <w:t xml:space="preserve"> </w:t>
      </w:r>
      <w:r w:rsidR="00D05192">
        <w:rPr>
          <w:rFonts w:ascii="Times New Roman" w:hAnsi="Times New Roman" w:cs="Times New Roman"/>
          <w:sz w:val="28"/>
          <w:szCs w:val="28"/>
        </w:rPr>
        <w:t>работник</w:t>
      </w:r>
      <w:r w:rsidR="005A629F">
        <w:rPr>
          <w:rFonts w:ascii="Times New Roman" w:hAnsi="Times New Roman" w:cs="Times New Roman"/>
          <w:sz w:val="28"/>
          <w:szCs w:val="28"/>
        </w:rPr>
        <w:t>ов</w:t>
      </w:r>
      <w:r w:rsidR="00D51151">
        <w:rPr>
          <w:rFonts w:ascii="Times New Roman" w:hAnsi="Times New Roman" w:cs="Times New Roman"/>
          <w:sz w:val="28"/>
          <w:szCs w:val="28"/>
        </w:rPr>
        <w:t xml:space="preserve">. </w:t>
      </w:r>
      <w:r w:rsidR="009A33F8">
        <w:rPr>
          <w:rFonts w:ascii="Times New Roman" w:hAnsi="Times New Roman" w:cs="Times New Roman"/>
          <w:sz w:val="28"/>
          <w:szCs w:val="28"/>
        </w:rPr>
        <w:t>2</w:t>
      </w:r>
      <w:r w:rsidR="006F5765">
        <w:rPr>
          <w:rFonts w:ascii="Times New Roman" w:hAnsi="Times New Roman" w:cs="Times New Roman"/>
          <w:sz w:val="28"/>
          <w:szCs w:val="28"/>
        </w:rPr>
        <w:t xml:space="preserve"> работник</w:t>
      </w:r>
      <w:r w:rsidR="009A33F8">
        <w:rPr>
          <w:rFonts w:ascii="Times New Roman" w:hAnsi="Times New Roman" w:cs="Times New Roman"/>
          <w:sz w:val="28"/>
          <w:szCs w:val="28"/>
        </w:rPr>
        <w:t>а</w:t>
      </w:r>
      <w:r w:rsidR="006F5765">
        <w:rPr>
          <w:rFonts w:ascii="Times New Roman" w:hAnsi="Times New Roman" w:cs="Times New Roman"/>
          <w:sz w:val="28"/>
          <w:szCs w:val="28"/>
        </w:rPr>
        <w:t xml:space="preserve"> </w:t>
      </w:r>
      <w:proofErr w:type="spellStart"/>
      <w:proofErr w:type="gramStart"/>
      <w:r w:rsidR="005A629F">
        <w:rPr>
          <w:rFonts w:ascii="Times New Roman" w:hAnsi="Times New Roman" w:cs="Times New Roman"/>
          <w:sz w:val="28"/>
          <w:szCs w:val="28"/>
        </w:rPr>
        <w:t>работник</w:t>
      </w:r>
      <w:r w:rsidR="007A1BF1">
        <w:rPr>
          <w:rFonts w:ascii="Times New Roman" w:hAnsi="Times New Roman" w:cs="Times New Roman"/>
          <w:sz w:val="28"/>
          <w:szCs w:val="28"/>
        </w:rPr>
        <w:t>а</w:t>
      </w:r>
      <w:proofErr w:type="spellEnd"/>
      <w:proofErr w:type="gramEnd"/>
      <w:r w:rsidR="005A629F">
        <w:rPr>
          <w:rFonts w:ascii="Times New Roman" w:hAnsi="Times New Roman" w:cs="Times New Roman"/>
          <w:sz w:val="28"/>
          <w:szCs w:val="28"/>
        </w:rPr>
        <w:t xml:space="preserve"> получил</w:t>
      </w:r>
      <w:r w:rsidR="007A1BF1">
        <w:rPr>
          <w:rFonts w:ascii="Times New Roman" w:hAnsi="Times New Roman" w:cs="Times New Roman"/>
          <w:sz w:val="28"/>
          <w:szCs w:val="28"/>
        </w:rPr>
        <w:t>и</w:t>
      </w:r>
      <w:r w:rsidR="00E00A64">
        <w:rPr>
          <w:rFonts w:ascii="Times New Roman" w:hAnsi="Times New Roman" w:cs="Times New Roman"/>
          <w:sz w:val="28"/>
          <w:szCs w:val="28"/>
        </w:rPr>
        <w:t xml:space="preserve"> тяжелую травму</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sidR="00D05192">
        <w:rPr>
          <w:rFonts w:ascii="Times New Roman" w:hAnsi="Times New Roman" w:cs="Times New Roman"/>
          <w:sz w:val="28"/>
          <w:szCs w:val="28"/>
        </w:rPr>
        <w:t xml:space="preserve">1 работник </w:t>
      </w:r>
      <w:r w:rsidR="009A33F8">
        <w:rPr>
          <w:rFonts w:ascii="Times New Roman" w:hAnsi="Times New Roman" w:cs="Times New Roman"/>
          <w:sz w:val="28"/>
          <w:szCs w:val="28"/>
        </w:rPr>
        <w:t>получил тяжелую травму</w:t>
      </w:r>
      <w:r>
        <w:rPr>
          <w:rFonts w:ascii="Times New Roman" w:hAnsi="Times New Roman" w:cs="Times New Roman"/>
          <w:sz w:val="28"/>
          <w:szCs w:val="28"/>
        </w:rPr>
        <w:t>.</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обрабатывающих производствах, строительной отрасли</w:t>
      </w:r>
      <w:r w:rsidR="008B1C7F">
        <w:rPr>
          <w:rFonts w:ascii="Times New Roman" w:hAnsi="Times New Roman" w:cs="Times New Roman"/>
          <w:sz w:val="28"/>
          <w:szCs w:val="28"/>
        </w:rPr>
        <w:t>.</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9A33F8">
        <w:rPr>
          <w:rFonts w:ascii="Times New Roman" w:hAnsi="Times New Roman" w:cs="Times New Roman"/>
          <w:sz w:val="28"/>
          <w:szCs w:val="28"/>
        </w:rPr>
        <w:t>4</w:t>
      </w:r>
      <w:r w:rsidR="00D05192">
        <w:rPr>
          <w:rFonts w:ascii="Times New Roman" w:hAnsi="Times New Roman" w:cs="Times New Roman"/>
          <w:sz w:val="28"/>
          <w:szCs w:val="28"/>
        </w:rPr>
        <w:t xml:space="preserve"> квартале 2019</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 xml:space="preserve">вий труда в </w:t>
      </w:r>
      <w:r w:rsidR="004A03A4">
        <w:rPr>
          <w:rFonts w:ascii="Times New Roman" w:hAnsi="Times New Roman" w:cs="Times New Roman"/>
          <w:sz w:val="28"/>
          <w:szCs w:val="28"/>
        </w:rPr>
        <w:t>258</w:t>
      </w:r>
      <w:r w:rsidR="00D05192">
        <w:rPr>
          <w:rFonts w:ascii="Times New Roman" w:hAnsi="Times New Roman" w:cs="Times New Roman"/>
          <w:sz w:val="28"/>
          <w:szCs w:val="28"/>
        </w:rPr>
        <w:t xml:space="preserve"> организа</w:t>
      </w:r>
      <w:r w:rsidR="006F5765">
        <w:rPr>
          <w:rFonts w:ascii="Times New Roman" w:hAnsi="Times New Roman" w:cs="Times New Roman"/>
          <w:sz w:val="28"/>
          <w:szCs w:val="28"/>
        </w:rPr>
        <w:t>ци</w:t>
      </w:r>
      <w:r w:rsidR="007552EF">
        <w:rPr>
          <w:rFonts w:ascii="Times New Roman" w:hAnsi="Times New Roman" w:cs="Times New Roman"/>
          <w:sz w:val="28"/>
          <w:szCs w:val="28"/>
        </w:rPr>
        <w:t xml:space="preserve">ях, на </w:t>
      </w:r>
      <w:r w:rsidR="004A03A4">
        <w:rPr>
          <w:rFonts w:ascii="Times New Roman" w:hAnsi="Times New Roman" w:cs="Times New Roman"/>
          <w:sz w:val="28"/>
          <w:szCs w:val="28"/>
        </w:rPr>
        <w:t>4688</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w:t>
      </w:r>
      <w:r w:rsidR="00BB1D63">
        <w:rPr>
          <w:rFonts w:ascii="Times New Roman" w:hAnsi="Times New Roman" w:cs="Times New Roman"/>
          <w:sz w:val="28"/>
          <w:szCs w:val="28"/>
        </w:rPr>
        <w:t xml:space="preserve"> </w:t>
      </w:r>
      <w:r w:rsidR="004A03A4">
        <w:rPr>
          <w:rFonts w:ascii="Times New Roman" w:hAnsi="Times New Roman" w:cs="Times New Roman"/>
          <w:sz w:val="28"/>
          <w:szCs w:val="28"/>
        </w:rPr>
        <w:t>86</w:t>
      </w:r>
      <w:r w:rsidR="00A87808">
        <w:rPr>
          <w:rFonts w:ascii="Times New Roman" w:hAnsi="Times New Roman" w:cs="Times New Roman"/>
          <w:sz w:val="28"/>
          <w:szCs w:val="28"/>
        </w:rPr>
        <w:t xml:space="preserve"> организаци</w:t>
      </w:r>
      <w:r w:rsidR="00D05192">
        <w:rPr>
          <w:rFonts w:ascii="Times New Roman" w:hAnsi="Times New Roman" w:cs="Times New Roman"/>
          <w:sz w:val="28"/>
          <w:szCs w:val="28"/>
        </w:rPr>
        <w:t>ях</w:t>
      </w:r>
      <w:r w:rsidR="00A87808">
        <w:rPr>
          <w:rFonts w:ascii="Times New Roman" w:hAnsi="Times New Roman" w:cs="Times New Roman"/>
          <w:sz w:val="28"/>
          <w:szCs w:val="28"/>
        </w:rPr>
        <w:t xml:space="preserve"> </w:t>
      </w:r>
      <w:r w:rsidR="004A03A4">
        <w:rPr>
          <w:rFonts w:ascii="Times New Roman" w:hAnsi="Times New Roman" w:cs="Times New Roman"/>
          <w:sz w:val="28"/>
          <w:szCs w:val="28"/>
        </w:rPr>
        <w:t>712</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9A33F8">
        <w:rPr>
          <w:rFonts w:ascii="Times New Roman" w:hAnsi="Times New Roman" w:cs="Times New Roman"/>
          <w:sz w:val="28"/>
          <w:szCs w:val="28"/>
        </w:rPr>
        <w:t>4</w:t>
      </w:r>
      <w:r w:rsidR="001362C8">
        <w:rPr>
          <w:rFonts w:ascii="Times New Roman" w:hAnsi="Times New Roman" w:cs="Times New Roman"/>
          <w:sz w:val="28"/>
          <w:szCs w:val="28"/>
        </w:rPr>
        <w:t xml:space="preserve"> квартале 2019</w:t>
      </w:r>
      <w:r w:rsidR="00CE25D6">
        <w:rPr>
          <w:rFonts w:ascii="Times New Roman" w:hAnsi="Times New Roman" w:cs="Times New Roman"/>
          <w:sz w:val="28"/>
          <w:szCs w:val="28"/>
        </w:rPr>
        <w:t xml:space="preserve">г. из проверенных организаций в </w:t>
      </w:r>
      <w:r w:rsidR="004A03A4">
        <w:rPr>
          <w:rFonts w:ascii="Times New Roman" w:hAnsi="Times New Roman" w:cs="Times New Roman"/>
          <w:sz w:val="28"/>
          <w:szCs w:val="28"/>
        </w:rPr>
        <w:t>1</w:t>
      </w:r>
      <w:r w:rsidR="001362C8">
        <w:rPr>
          <w:rFonts w:ascii="Times New Roman" w:hAnsi="Times New Roman" w:cs="Times New Roman"/>
          <w:sz w:val="28"/>
          <w:szCs w:val="28"/>
        </w:rPr>
        <w:t>х</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9A33F8">
        <w:rPr>
          <w:rFonts w:ascii="Times New Roman" w:hAnsi="Times New Roman" w:cs="Times New Roman"/>
          <w:sz w:val="28"/>
          <w:szCs w:val="28"/>
        </w:rPr>
        <w:t>4</w:t>
      </w:r>
      <w:r>
        <w:rPr>
          <w:rFonts w:ascii="Times New Roman" w:hAnsi="Times New Roman" w:cs="Times New Roman"/>
          <w:sz w:val="28"/>
          <w:szCs w:val="28"/>
        </w:rPr>
        <w:t xml:space="preserve"> </w:t>
      </w:r>
      <w:r w:rsidR="001362C8">
        <w:rPr>
          <w:rFonts w:ascii="Times New Roman" w:hAnsi="Times New Roman" w:cs="Times New Roman"/>
          <w:sz w:val="28"/>
          <w:szCs w:val="28"/>
        </w:rPr>
        <w:t>квартале 2019</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7A1BF1">
        <w:rPr>
          <w:rFonts w:ascii="Times New Roman" w:hAnsi="Times New Roman" w:cs="Times New Roman"/>
          <w:sz w:val="28"/>
          <w:szCs w:val="28"/>
        </w:rPr>
        <w:t>13</w:t>
      </w:r>
      <w:r w:rsidR="009A33F8">
        <w:rPr>
          <w:rFonts w:ascii="Times New Roman" w:hAnsi="Times New Roman" w:cs="Times New Roman"/>
          <w:sz w:val="28"/>
          <w:szCs w:val="28"/>
        </w:rPr>
        <w:t>4</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sidR="007A1BF1">
        <w:rPr>
          <w:rFonts w:ascii="Times New Roman" w:hAnsi="Times New Roman" w:cs="Times New Roman"/>
          <w:sz w:val="28"/>
          <w:szCs w:val="28"/>
        </w:rPr>
        <w:t>1</w:t>
      </w:r>
      <w:r w:rsidR="009A33F8">
        <w:rPr>
          <w:rFonts w:ascii="Times New Roman" w:hAnsi="Times New Roman" w:cs="Times New Roman"/>
          <w:sz w:val="28"/>
          <w:szCs w:val="28"/>
        </w:rPr>
        <w:t>927</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1362C8">
        <w:rPr>
          <w:rFonts w:ascii="Times New Roman" w:hAnsi="Times New Roman" w:cs="Times New Roman"/>
          <w:sz w:val="28"/>
          <w:szCs w:val="28"/>
        </w:rPr>
        <w:t xml:space="preserve">ебований охраны труда – </w:t>
      </w:r>
      <w:r w:rsidR="009A33F8">
        <w:rPr>
          <w:rFonts w:ascii="Times New Roman" w:hAnsi="Times New Roman" w:cs="Times New Roman"/>
          <w:sz w:val="28"/>
          <w:szCs w:val="28"/>
        </w:rPr>
        <w:t>36</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9A33F8">
        <w:rPr>
          <w:rFonts w:ascii="Times New Roman" w:hAnsi="Times New Roman" w:cs="Times New Roman"/>
          <w:sz w:val="28"/>
          <w:szCs w:val="28"/>
        </w:rPr>
        <w:t>33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1362C8">
        <w:rPr>
          <w:rFonts w:ascii="Times New Roman" w:hAnsi="Times New Roman" w:cs="Times New Roman"/>
          <w:sz w:val="28"/>
          <w:szCs w:val="28"/>
        </w:rPr>
        <w:t xml:space="preserve"> работником и работодателем – </w:t>
      </w:r>
      <w:r w:rsidR="007A1BF1">
        <w:rPr>
          <w:rFonts w:ascii="Times New Roman" w:hAnsi="Times New Roman" w:cs="Times New Roman"/>
          <w:sz w:val="28"/>
          <w:szCs w:val="28"/>
        </w:rPr>
        <w:t>9</w:t>
      </w:r>
    </w:p>
    <w:p w:rsidR="00876E26" w:rsidRDefault="001362C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w:t>
      </w:r>
      <w:r w:rsidR="009A33F8">
        <w:rPr>
          <w:rFonts w:ascii="Times New Roman" w:hAnsi="Times New Roman" w:cs="Times New Roman"/>
          <w:sz w:val="28"/>
          <w:szCs w:val="28"/>
        </w:rPr>
        <w:t>21</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9A33F8">
        <w:rPr>
          <w:rFonts w:ascii="Times New Roman" w:hAnsi="Times New Roman" w:cs="Times New Roman"/>
          <w:sz w:val="28"/>
          <w:szCs w:val="28"/>
        </w:rPr>
        <w:t>5</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1362C8">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9A33F8">
        <w:rPr>
          <w:rFonts w:ascii="Times New Roman" w:hAnsi="Times New Roman" w:cs="Times New Roman"/>
          <w:sz w:val="28"/>
          <w:szCs w:val="28"/>
        </w:rPr>
        <w:t>134</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1362C8">
        <w:rPr>
          <w:rFonts w:ascii="Times New Roman" w:hAnsi="Times New Roman" w:cs="Times New Roman"/>
          <w:sz w:val="28"/>
          <w:szCs w:val="28"/>
        </w:rPr>
        <w:t>1</w:t>
      </w:r>
      <w:r w:rsidR="008E133A">
        <w:rPr>
          <w:rFonts w:ascii="Times New Roman" w:hAnsi="Times New Roman" w:cs="Times New Roman"/>
          <w:sz w:val="28"/>
          <w:szCs w:val="28"/>
        </w:rPr>
        <w:t xml:space="preserve"> кв. обжаловано </w:t>
      </w:r>
      <w:r w:rsidR="001362C8">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FB501F">
        <w:rPr>
          <w:rFonts w:ascii="Times New Roman" w:hAnsi="Times New Roman" w:cs="Times New Roman"/>
          <w:sz w:val="28"/>
          <w:szCs w:val="28"/>
        </w:rPr>
        <w:t xml:space="preserve"> </w:t>
      </w:r>
      <w:r w:rsidR="009A33F8">
        <w:rPr>
          <w:rFonts w:ascii="Times New Roman" w:hAnsi="Times New Roman" w:cs="Times New Roman"/>
          <w:sz w:val="28"/>
          <w:szCs w:val="28"/>
        </w:rPr>
        <w:t>4</w:t>
      </w:r>
      <w:r>
        <w:rPr>
          <w:rFonts w:ascii="Times New Roman" w:hAnsi="Times New Roman" w:cs="Times New Roman"/>
          <w:sz w:val="28"/>
          <w:szCs w:val="28"/>
        </w:rPr>
        <w:t xml:space="preserve"> кв. 201</w:t>
      </w:r>
      <w:r w:rsidR="001362C8">
        <w:rPr>
          <w:rFonts w:ascii="Times New Roman" w:hAnsi="Times New Roman" w:cs="Times New Roman"/>
          <w:sz w:val="28"/>
          <w:szCs w:val="28"/>
        </w:rPr>
        <w:t>9</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7A1BF1">
        <w:rPr>
          <w:rFonts w:ascii="Times New Roman" w:hAnsi="Times New Roman" w:cs="Times New Roman"/>
          <w:sz w:val="28"/>
          <w:szCs w:val="28"/>
        </w:rPr>
        <w:t>5</w:t>
      </w:r>
      <w:r w:rsidR="009A33F8">
        <w:rPr>
          <w:rFonts w:ascii="Times New Roman" w:hAnsi="Times New Roman" w:cs="Times New Roman"/>
          <w:sz w:val="28"/>
          <w:szCs w:val="28"/>
        </w:rPr>
        <w:t>8</w:t>
      </w:r>
      <w:r w:rsidR="007131FF">
        <w:rPr>
          <w:rFonts w:ascii="Times New Roman" w:hAnsi="Times New Roman" w:cs="Times New Roman"/>
          <w:sz w:val="28"/>
          <w:szCs w:val="28"/>
        </w:rPr>
        <w:t xml:space="preserve"> предписаний, из которых </w:t>
      </w:r>
      <w:r w:rsidR="009A33F8">
        <w:rPr>
          <w:rFonts w:ascii="Times New Roman" w:hAnsi="Times New Roman" w:cs="Times New Roman"/>
          <w:sz w:val="28"/>
          <w:szCs w:val="28"/>
        </w:rPr>
        <w:t>56</w:t>
      </w:r>
      <w:r w:rsidR="004528B7">
        <w:rPr>
          <w:rFonts w:ascii="Times New Roman" w:hAnsi="Times New Roman" w:cs="Times New Roman"/>
          <w:sz w:val="28"/>
          <w:szCs w:val="28"/>
        </w:rPr>
        <w:t xml:space="preserve"> (96</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 xml:space="preserve">министративной ответственности </w:t>
      </w:r>
      <w:r w:rsidR="004528B7">
        <w:rPr>
          <w:rFonts w:ascii="Times New Roman" w:hAnsi="Times New Roman" w:cs="Times New Roman"/>
          <w:sz w:val="28"/>
          <w:szCs w:val="28"/>
        </w:rPr>
        <w:t>2</w:t>
      </w:r>
      <w:r w:rsidR="00C92831">
        <w:rPr>
          <w:rFonts w:ascii="Times New Roman" w:hAnsi="Times New Roman" w:cs="Times New Roman"/>
          <w:sz w:val="28"/>
          <w:szCs w:val="28"/>
        </w:rPr>
        <w:t xml:space="preserve"> материал</w:t>
      </w:r>
      <w:r w:rsidR="00AE6D96">
        <w:rPr>
          <w:rFonts w:ascii="Times New Roman" w:hAnsi="Times New Roman" w:cs="Times New Roman"/>
          <w:sz w:val="28"/>
          <w:szCs w:val="28"/>
        </w:rPr>
        <w:t>а</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9A33F8">
        <w:rPr>
          <w:rFonts w:ascii="Times New Roman" w:hAnsi="Times New Roman" w:cs="Times New Roman"/>
          <w:sz w:val="28"/>
          <w:szCs w:val="28"/>
        </w:rPr>
        <w:t>4</w:t>
      </w:r>
      <w:r w:rsidR="00E36DF4">
        <w:rPr>
          <w:rFonts w:ascii="Times New Roman" w:hAnsi="Times New Roman" w:cs="Times New Roman"/>
          <w:sz w:val="28"/>
          <w:szCs w:val="28"/>
        </w:rPr>
        <w:t xml:space="preserve"> квартал 201</w:t>
      </w:r>
      <w:r w:rsidR="00AE6D96">
        <w:rPr>
          <w:rFonts w:ascii="Times New Roman" w:hAnsi="Times New Roman" w:cs="Times New Roman"/>
          <w:sz w:val="28"/>
          <w:szCs w:val="28"/>
        </w:rPr>
        <w:t>9</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006655">
        <w:rPr>
          <w:rFonts w:ascii="Times New Roman" w:hAnsi="Times New Roman" w:cs="Times New Roman"/>
          <w:sz w:val="28"/>
          <w:szCs w:val="28"/>
        </w:rPr>
        <w:t>9</w:t>
      </w:r>
      <w:r w:rsidR="009A33F8">
        <w:rPr>
          <w:rFonts w:ascii="Times New Roman" w:hAnsi="Times New Roman" w:cs="Times New Roman"/>
          <w:sz w:val="28"/>
          <w:szCs w:val="28"/>
        </w:rPr>
        <w:t>0</w:t>
      </w:r>
      <w:r w:rsidR="007131FF">
        <w:rPr>
          <w:rFonts w:ascii="Times New Roman" w:hAnsi="Times New Roman" w:cs="Times New Roman"/>
          <w:sz w:val="28"/>
          <w:szCs w:val="28"/>
        </w:rPr>
        <w:t xml:space="preserve"> </w:t>
      </w:r>
      <w:r w:rsidR="00E36DF4">
        <w:rPr>
          <w:rFonts w:ascii="Times New Roman" w:hAnsi="Times New Roman" w:cs="Times New Roman"/>
          <w:sz w:val="28"/>
          <w:szCs w:val="28"/>
        </w:rPr>
        <w:t>предупреждени</w:t>
      </w:r>
      <w:r w:rsidR="008B1C7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w:t>
      </w:r>
      <w:r w:rsidR="00DD3C65">
        <w:rPr>
          <w:rFonts w:ascii="Times New Roman" w:hAnsi="Times New Roman" w:cs="Times New Roman"/>
          <w:sz w:val="28"/>
          <w:szCs w:val="28"/>
        </w:rPr>
        <w:t>ок на 2020</w:t>
      </w:r>
      <w:bookmarkStart w:id="3" w:name="_GoBack"/>
      <w:bookmarkEnd w:id="3"/>
      <w:r w:rsidRPr="000A39B3">
        <w:rPr>
          <w:rFonts w:ascii="Times New Roman" w:hAnsi="Times New Roman" w:cs="Times New Roman"/>
          <w:sz w:val="28"/>
          <w:szCs w:val="28"/>
        </w:rPr>
        <w:t xml:space="preserve">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lastRenderedPageBreak/>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w:t>
      </w:r>
      <w:r w:rsidR="004528B7">
        <w:rPr>
          <w:rFonts w:ascii="Times New Roman" w:hAnsi="Times New Roman" w:cs="Times New Roman"/>
          <w:sz w:val="28"/>
          <w:szCs w:val="28"/>
        </w:rPr>
        <w:t>100</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w:t>
      </w:r>
      <w:r w:rsidR="004528B7">
        <w:rPr>
          <w:rFonts w:ascii="Times New Roman" w:hAnsi="Times New Roman" w:cs="Times New Roman"/>
          <w:sz w:val="28"/>
          <w:szCs w:val="28"/>
        </w:rPr>
        <w:t>6</w:t>
      </w:r>
      <w:r w:rsidRPr="000A39B3">
        <w:rPr>
          <w:rFonts w:ascii="Times New Roman" w:hAnsi="Times New Roman" w:cs="Times New Roman"/>
          <w:sz w:val="28"/>
          <w:szCs w:val="28"/>
        </w:rPr>
        <w:t xml:space="preserve"> организаций, значительного- </w:t>
      </w:r>
      <w:r w:rsidR="004528B7">
        <w:rPr>
          <w:rFonts w:ascii="Times New Roman" w:hAnsi="Times New Roman" w:cs="Times New Roman"/>
          <w:sz w:val="28"/>
          <w:szCs w:val="28"/>
        </w:rPr>
        <w:t>17</w:t>
      </w:r>
      <w:r w:rsidRPr="000A39B3">
        <w:rPr>
          <w:rFonts w:ascii="Times New Roman" w:hAnsi="Times New Roman" w:cs="Times New Roman"/>
          <w:sz w:val="28"/>
          <w:szCs w:val="28"/>
        </w:rPr>
        <w:t xml:space="preserve">, среднего – </w:t>
      </w:r>
      <w:r w:rsidR="004528B7">
        <w:rPr>
          <w:rFonts w:ascii="Times New Roman" w:hAnsi="Times New Roman" w:cs="Times New Roman"/>
          <w:sz w:val="28"/>
          <w:szCs w:val="28"/>
        </w:rPr>
        <w:t>74</w:t>
      </w:r>
      <w:r w:rsidRPr="000A39B3">
        <w:rPr>
          <w:rFonts w:ascii="Times New Roman" w:hAnsi="Times New Roman" w:cs="Times New Roman"/>
          <w:sz w:val="28"/>
          <w:szCs w:val="28"/>
        </w:rPr>
        <w:t xml:space="preserve"> организаций, умеренного </w:t>
      </w:r>
      <w:r w:rsidR="004528B7">
        <w:rPr>
          <w:rFonts w:ascii="Times New Roman" w:hAnsi="Times New Roman" w:cs="Times New Roman"/>
          <w:sz w:val="28"/>
          <w:szCs w:val="28"/>
        </w:rPr>
        <w:t>246</w:t>
      </w:r>
      <w:r w:rsidRPr="000A39B3">
        <w:rPr>
          <w:rFonts w:ascii="Times New Roman" w:hAnsi="Times New Roman" w:cs="Times New Roman"/>
          <w:sz w:val="28"/>
          <w:szCs w:val="28"/>
        </w:rPr>
        <w:t xml:space="preserve">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lastRenderedPageBreak/>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w:t>
      </w:r>
      <w:r>
        <w:rPr>
          <w:rFonts w:ascii="Times New Roman" w:hAnsi="Times New Roman" w:cs="Times New Roman"/>
          <w:sz w:val="28"/>
          <w:szCs w:val="28"/>
        </w:rPr>
        <w:lastRenderedPageBreak/>
        <w:t>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w:t>
      </w:r>
      <w:r>
        <w:rPr>
          <w:rFonts w:ascii="Times New Roman" w:hAnsi="Times New Roman" w:cs="Times New Roman"/>
          <w:sz w:val="28"/>
          <w:szCs w:val="28"/>
        </w:rPr>
        <w:lastRenderedPageBreak/>
        <w:t>(организациях),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06655"/>
    <w:rsid w:val="00042299"/>
    <w:rsid w:val="00042BF6"/>
    <w:rsid w:val="00050F45"/>
    <w:rsid w:val="00060C83"/>
    <w:rsid w:val="00093481"/>
    <w:rsid w:val="000F197A"/>
    <w:rsid w:val="000F1BCA"/>
    <w:rsid w:val="001115AA"/>
    <w:rsid w:val="00112369"/>
    <w:rsid w:val="00113919"/>
    <w:rsid w:val="0012234F"/>
    <w:rsid w:val="00130CDA"/>
    <w:rsid w:val="001362C8"/>
    <w:rsid w:val="0017271D"/>
    <w:rsid w:val="00184F99"/>
    <w:rsid w:val="00187553"/>
    <w:rsid w:val="00197585"/>
    <w:rsid w:val="001F5F79"/>
    <w:rsid w:val="00202800"/>
    <w:rsid w:val="002513EC"/>
    <w:rsid w:val="00274183"/>
    <w:rsid w:val="002C295A"/>
    <w:rsid w:val="00301132"/>
    <w:rsid w:val="003230B8"/>
    <w:rsid w:val="00353CEC"/>
    <w:rsid w:val="0037463B"/>
    <w:rsid w:val="00376099"/>
    <w:rsid w:val="003B0D6D"/>
    <w:rsid w:val="003B1AD7"/>
    <w:rsid w:val="003D48CF"/>
    <w:rsid w:val="004216D7"/>
    <w:rsid w:val="00440FB2"/>
    <w:rsid w:val="00450BB8"/>
    <w:rsid w:val="004528B7"/>
    <w:rsid w:val="00465D97"/>
    <w:rsid w:val="00466326"/>
    <w:rsid w:val="004A03A4"/>
    <w:rsid w:val="004D39D8"/>
    <w:rsid w:val="004E24A1"/>
    <w:rsid w:val="00507ED2"/>
    <w:rsid w:val="00515D4E"/>
    <w:rsid w:val="00530F8A"/>
    <w:rsid w:val="00534E1A"/>
    <w:rsid w:val="005829AD"/>
    <w:rsid w:val="005A16EC"/>
    <w:rsid w:val="005A629F"/>
    <w:rsid w:val="005B6D1D"/>
    <w:rsid w:val="00665D61"/>
    <w:rsid w:val="006E7B10"/>
    <w:rsid w:val="006F5765"/>
    <w:rsid w:val="007131FF"/>
    <w:rsid w:val="00733A60"/>
    <w:rsid w:val="007552EF"/>
    <w:rsid w:val="0078670C"/>
    <w:rsid w:val="007A1BF1"/>
    <w:rsid w:val="00811801"/>
    <w:rsid w:val="0084738D"/>
    <w:rsid w:val="00852C7C"/>
    <w:rsid w:val="00876E26"/>
    <w:rsid w:val="008B1C7F"/>
    <w:rsid w:val="008D14CD"/>
    <w:rsid w:val="008D2341"/>
    <w:rsid w:val="008E0099"/>
    <w:rsid w:val="008E133A"/>
    <w:rsid w:val="00930484"/>
    <w:rsid w:val="00960236"/>
    <w:rsid w:val="009621CB"/>
    <w:rsid w:val="009A33F8"/>
    <w:rsid w:val="009E3EFC"/>
    <w:rsid w:val="009F0B34"/>
    <w:rsid w:val="00A87808"/>
    <w:rsid w:val="00AA1714"/>
    <w:rsid w:val="00AD7706"/>
    <w:rsid w:val="00AE6D96"/>
    <w:rsid w:val="00AE71D9"/>
    <w:rsid w:val="00AF55DC"/>
    <w:rsid w:val="00B049AE"/>
    <w:rsid w:val="00B05CD5"/>
    <w:rsid w:val="00B1536A"/>
    <w:rsid w:val="00B20AA3"/>
    <w:rsid w:val="00B30570"/>
    <w:rsid w:val="00BA494B"/>
    <w:rsid w:val="00BB1D63"/>
    <w:rsid w:val="00BC4B75"/>
    <w:rsid w:val="00BF6090"/>
    <w:rsid w:val="00C147DF"/>
    <w:rsid w:val="00C23D4E"/>
    <w:rsid w:val="00C35E41"/>
    <w:rsid w:val="00C37CB9"/>
    <w:rsid w:val="00C92831"/>
    <w:rsid w:val="00C967CD"/>
    <w:rsid w:val="00CC55FA"/>
    <w:rsid w:val="00CE25D6"/>
    <w:rsid w:val="00CE3FDA"/>
    <w:rsid w:val="00D05192"/>
    <w:rsid w:val="00D3330A"/>
    <w:rsid w:val="00D41159"/>
    <w:rsid w:val="00D51151"/>
    <w:rsid w:val="00D648DC"/>
    <w:rsid w:val="00D733EE"/>
    <w:rsid w:val="00D852B8"/>
    <w:rsid w:val="00DB05A3"/>
    <w:rsid w:val="00DC3EB4"/>
    <w:rsid w:val="00DD1D18"/>
    <w:rsid w:val="00DD3C65"/>
    <w:rsid w:val="00DD4652"/>
    <w:rsid w:val="00DD6056"/>
    <w:rsid w:val="00DF7C78"/>
    <w:rsid w:val="00E00A64"/>
    <w:rsid w:val="00E24B99"/>
    <w:rsid w:val="00E36DF4"/>
    <w:rsid w:val="00E66981"/>
    <w:rsid w:val="00EA5A0D"/>
    <w:rsid w:val="00EC7239"/>
    <w:rsid w:val="00F415F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15214">
      <w:bodyDiv w:val="1"/>
      <w:marLeft w:val="0"/>
      <w:marRight w:val="0"/>
      <w:marTop w:val="0"/>
      <w:marBottom w:val="0"/>
      <w:divBdr>
        <w:top w:val="none" w:sz="0" w:space="0" w:color="auto"/>
        <w:left w:val="none" w:sz="0" w:space="0" w:color="auto"/>
        <w:bottom w:val="none" w:sz="0" w:space="0" w:color="auto"/>
        <w:right w:val="none" w:sz="0" w:space="0" w:color="auto"/>
      </w:divBdr>
    </w:div>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ACCFDDC987126F148FB0F12C27DB327711C7F47DF62AADF3814D8AFF1A5CB09187CB5AA0D8CAB8047DE1F103gBACN" TargetMode="External"/><Relationship Id="rId13" Type="http://schemas.openxmlformats.org/officeDocument/2006/relationships/hyperlink" Target="consultantplus://offline/ref=94ACCFDDC987126F148FB0F12C27DB327711C2F77DF42AADF3814D8AFF1A5CB083879356A1DDDDB80468B7A045E980971563A310F9D24E76g3A1N" TargetMode="External"/><Relationship Id="rId18" Type="http://schemas.openxmlformats.org/officeDocument/2006/relationships/hyperlink" Target="consultantplus://offline/ref=94ACCFDDC987126F148FACE2315E8E617913C8F57AF025F0F9891486FD1D53EF9492DA02ACDCD1A60562FDF301BEg8ADN" TargetMode="External"/><Relationship Id="rId26"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21" Type="http://schemas.openxmlformats.org/officeDocument/2006/relationships/hyperlink" Target="http://www.consultant.ru/document/cons_doc_LAW_92907/" TargetMode="External"/><Relationship Id="rId7" Type="http://schemas.openxmlformats.org/officeDocument/2006/relationships/hyperlink" Target="consultantplus://offline/ref=94ACCFDDC987126F148FB0F12C27DB327711C7F47DF62AADF3814D8AFF1A5CB09187CB5AA0D8CAB8047DE1F103gBACN" TargetMode="External"/><Relationship Id="rId12" Type="http://schemas.openxmlformats.org/officeDocument/2006/relationships/hyperlink" Target="consultantplus://offline/ref=94ACCFDDC987126F148FB0F12C27DB327710C1F57BF22AADF3814D8AFF1A5CB083879356A1DDD6B00568B7A045E980971563A310F9D24E76g3A1N" TargetMode="External"/><Relationship Id="rId17" Type="http://schemas.openxmlformats.org/officeDocument/2006/relationships/hyperlink" Target="consultantplus://offline/ref=94ACCFDDC987126F148FB0F12C27DB327711C2F77DF42AADF3814D8AFF1A5CB083879356A1DDD5BF0268B7A045E980971563A310F9D24E76g3A1N" TargetMode="External"/><Relationship Id="rId25"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hyperlink" Target="consultantplus://offline/ref=94ACCFDDC987126F148FB0F12C27DB327711C2F77DF42AADF3814D8AFF1A5CB083879356A1DDD5B90068B7A045E980971563A310F9D24E76g3A1N" TargetMode="External"/><Relationship Id="rId20" Type="http://schemas.openxmlformats.org/officeDocument/2006/relationships/hyperlink" Target="http://www.consultant.ru/document/cons_doc_LAW_14127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ACCFDDC987126F148FACE2315E8E617913C8F979FE22F0F9891486FD1D53EF9492DA02ACDCD1A60562FDF301BEg8ADN" TargetMode="External"/><Relationship Id="rId24"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hyperlink" Target="consultantplus://offline/ref=94ACCFDDC987126F148FB0F12C27DB327711C2F77DF42AADF3814D8AFF1A5CB083879356A1DDDDBB0668B7A045E980971563A310F9D24E76g3A1N" TargetMode="External"/><Relationship Id="rId23" Type="http://schemas.openxmlformats.org/officeDocument/2006/relationships/hyperlink" Target="consultantplus://offline/ref=B04E1D46AC70E0C223BACCF265C26032CCA78E9D8507791A0728AF04709D03285F9AB9D82A33DABFu7h0I" TargetMode="External"/><Relationship Id="rId28" Type="http://schemas.openxmlformats.org/officeDocument/2006/relationships/fontTable" Target="fontTable.xml"/><Relationship Id="rId10" Type="http://schemas.openxmlformats.org/officeDocument/2006/relationships/hyperlink" Target="consultantplus://offline/ref=94ACCFDDC987126F148FB0F12C27DB327711C7F47DF62AADF3814D8AFF1A5CB083879356A4DBD2B35132A7A40CBD8888107CBD13E7D2g4AEN" TargetMode="External"/><Relationship Id="rId19" Type="http://schemas.openxmlformats.org/officeDocument/2006/relationships/hyperlink" Target="consultantplus://offline/ref=94ACCFDDC987126F148FB0F12C27DB327711C9F27FFF2AADF3814D8AFF1A5CB083879350A5D9D7B35132A7A40CBD8888107CBD13E7D2g4AEN" TargetMode="External"/><Relationship Id="rId4" Type="http://schemas.microsoft.com/office/2007/relationships/stylesWithEffects" Target="stylesWithEffects.xml"/><Relationship Id="rId9" Type="http://schemas.openxmlformats.org/officeDocument/2006/relationships/hyperlink" Target="consultantplus://offline/ref=94ACCFDDC987126F148FACE2315E8E617913C8F979FE23F0F9891486FD1D53EF9492DA02ACDCD1A60562FDF301BEg8ADN" TargetMode="External"/><Relationship Id="rId14" Type="http://schemas.openxmlformats.org/officeDocument/2006/relationships/hyperlink" Target="consultantplus://offline/ref=94ACCFDDC987126F148FB0F12C27DB327711C2F77DF42AADF3814D8AFF1A5CB083879356A1DDD4BF0068B7A045E980971563A310F9D24E76g3A1N" TargetMode="External"/><Relationship Id="rId22" Type="http://schemas.openxmlformats.org/officeDocument/2006/relationships/hyperlink" Target="http://www.consultant.ru/document/cons_doc_LAW_97378/" TargetMode="External"/><Relationship Id="rId27"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FB671-0EDE-4D78-828F-18C6BF8C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29</Pages>
  <Words>9521</Words>
  <Characters>54274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66</cp:revision>
  <cp:lastPrinted>2019-10-08T11:13:00Z</cp:lastPrinted>
  <dcterms:created xsi:type="dcterms:W3CDTF">2019-10-08T10:59:00Z</dcterms:created>
  <dcterms:modified xsi:type="dcterms:W3CDTF">2020-01-16T05:17:00Z</dcterms:modified>
</cp:coreProperties>
</file>