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4A0" w:rsidRPr="004704A0" w:rsidRDefault="004704A0" w:rsidP="004704A0">
      <w:pPr>
        <w:shd w:val="clear" w:color="auto" w:fill="FFFFFF"/>
        <w:spacing w:after="600" w:line="240" w:lineRule="auto"/>
        <w:outlineLvl w:val="0"/>
        <w:rPr>
          <w:rFonts w:ascii="SegoeUISemiBold" w:eastAsia="Times New Roman" w:hAnsi="SegoeUISemiBold" w:cs="Times New Roman"/>
          <w:color w:val="000000"/>
          <w:kern w:val="36"/>
          <w:sz w:val="42"/>
          <w:szCs w:val="42"/>
          <w:lang w:eastAsia="ru-RU"/>
        </w:rPr>
      </w:pPr>
      <w:r w:rsidRPr="004704A0">
        <w:rPr>
          <w:rFonts w:ascii="SegoeUISemiBold" w:eastAsia="Times New Roman" w:hAnsi="SegoeUISemiBold" w:cs="Times New Roman"/>
          <w:color w:val="000000"/>
          <w:kern w:val="36"/>
          <w:sz w:val="42"/>
          <w:szCs w:val="42"/>
          <w:lang w:eastAsia="ru-RU"/>
        </w:rPr>
        <w:t xml:space="preserve">Доклад с руководством по соблюдению обязательных требований, а также разъяснение новых требований нормативных правовых актов за </w:t>
      </w:r>
      <w:r w:rsidR="00B21169">
        <w:rPr>
          <w:rFonts w:ascii="SegoeUISemiBold" w:eastAsia="Times New Roman" w:hAnsi="SegoeUISemiBold" w:cs="Times New Roman"/>
          <w:color w:val="000000"/>
          <w:kern w:val="36"/>
          <w:sz w:val="42"/>
          <w:szCs w:val="42"/>
          <w:lang w:eastAsia="ru-RU"/>
        </w:rPr>
        <w:t>3</w:t>
      </w:r>
      <w:r w:rsidRPr="004704A0">
        <w:rPr>
          <w:rFonts w:ascii="SegoeUISemiBold" w:eastAsia="Times New Roman" w:hAnsi="SegoeUISemiBold" w:cs="Times New Roman"/>
          <w:color w:val="000000"/>
          <w:kern w:val="36"/>
          <w:sz w:val="42"/>
          <w:szCs w:val="42"/>
          <w:lang w:eastAsia="ru-RU"/>
        </w:rPr>
        <w:t xml:space="preserve"> кв. 201</w:t>
      </w:r>
      <w:r>
        <w:rPr>
          <w:rFonts w:ascii="SegoeUISemiBold" w:eastAsia="Times New Roman" w:hAnsi="SegoeUISemiBold" w:cs="Times New Roman"/>
          <w:color w:val="000000"/>
          <w:kern w:val="36"/>
          <w:sz w:val="42"/>
          <w:szCs w:val="42"/>
          <w:lang w:eastAsia="ru-RU"/>
        </w:rPr>
        <w:t>9</w:t>
      </w:r>
      <w:r w:rsidRPr="004704A0">
        <w:rPr>
          <w:rFonts w:ascii="SegoeUISemiBold" w:eastAsia="Times New Roman" w:hAnsi="SegoeUISemiBold" w:cs="Times New Roman"/>
          <w:color w:val="000000"/>
          <w:kern w:val="36"/>
          <w:sz w:val="42"/>
          <w:szCs w:val="42"/>
          <w:lang w:eastAsia="ru-RU"/>
        </w:rPr>
        <w:t>г.</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Доклад с руководством по соблюдению обязательных требований подготовлен в рамках реализации пункта 2.1.6 раздела «Внедрение системы комплексной профилактики нарушений обязательных требований» сводного Плана приоритетного проекта «Реформа контрольной и надзорной деятельности».</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 необходимых для их реализации организационных, технических мероприятий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Одним словом, эти два метода есть один из основных видов деятельности государства по обеспечению соблюдения и </w:t>
      </w:r>
      <w:proofErr w:type="gramStart"/>
      <w:r w:rsidRPr="004704A0">
        <w:rPr>
          <w:rFonts w:ascii="Times New Roman" w:eastAsia="Times New Roman" w:hAnsi="Times New Roman" w:cs="Times New Roman"/>
          <w:color w:val="2E2D2D"/>
          <w:sz w:val="28"/>
          <w:szCs w:val="28"/>
          <w:lang w:eastAsia="ru-RU"/>
        </w:rPr>
        <w:t>защиты</w:t>
      </w:r>
      <w:proofErr w:type="gramEnd"/>
      <w:r w:rsidRPr="004704A0">
        <w:rPr>
          <w:rFonts w:ascii="Times New Roman" w:eastAsia="Times New Roman" w:hAnsi="Times New Roman" w:cs="Times New Roman"/>
          <w:color w:val="2E2D2D"/>
          <w:sz w:val="28"/>
          <w:szCs w:val="28"/>
          <w:lang w:eastAsia="ru-RU"/>
        </w:rPr>
        <w:t xml:space="preserve"> трудовых прав и свобод граждан, включая право на безопасные условия труда;     </w:t>
      </w:r>
      <w:bookmarkStart w:id="0" w:name="dst101964"/>
      <w:bookmarkEnd w:id="0"/>
      <w:r w:rsidRPr="004704A0">
        <w:rPr>
          <w:rFonts w:ascii="Times New Roman" w:eastAsia="Times New Roman" w:hAnsi="Times New Roman" w:cs="Times New Roman"/>
          <w:color w:val="2E2D2D"/>
          <w:sz w:val="28"/>
          <w:szCs w:val="28"/>
          <w:lang w:eastAsia="ru-RU"/>
        </w:rPr>
        <w:t>обеспечению соблюдения работодателями трудового законодательства и иных нормативных правовых актов, содержащих нормы трудового права.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w:t>
      </w:r>
      <w:r w:rsidRPr="004704A0">
        <w:rPr>
          <w:rFonts w:ascii="Times New Roman" w:eastAsia="Times New Roman" w:hAnsi="Times New Roman" w:cs="Times New Roman"/>
          <w:color w:val="2E2D2D"/>
          <w:sz w:val="28"/>
          <w:szCs w:val="28"/>
          <w:lang w:eastAsia="ru-RU"/>
        </w:rPr>
        <w:lastRenderedPageBreak/>
        <w:t>рассмотрения жалоб, заявлений проведение расследований несчастных случаев и т.д.</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i/>
          <w:iCs/>
          <w:color w:val="2E2D2D"/>
          <w:sz w:val="28"/>
          <w:szCs w:val="28"/>
          <w:bdr w:val="none" w:sz="0" w:space="0" w:color="auto" w:frame="1"/>
          <w:lang w:eastAsia="ru-RU"/>
        </w:rPr>
        <w:t>Разъяснение неоднозначных или не ясных для подконтрольных лиц обязательных требований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Федеральной службой по труду и занятости разъясняются неоднозначные или не ясные для подконтрольных лиц обязательные требования.</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 xml:space="preserve">Так, например, </w:t>
      </w:r>
      <w:proofErr w:type="spellStart"/>
      <w:r w:rsidRPr="004704A0">
        <w:rPr>
          <w:rFonts w:ascii="Times New Roman" w:eastAsia="Times New Roman" w:hAnsi="Times New Roman" w:cs="Times New Roman"/>
          <w:color w:val="2E2D2D"/>
          <w:sz w:val="28"/>
          <w:szCs w:val="28"/>
          <w:lang w:eastAsia="ru-RU"/>
        </w:rPr>
        <w:t>Рострудом</w:t>
      </w:r>
      <w:proofErr w:type="spellEnd"/>
      <w:r w:rsidRPr="004704A0">
        <w:rPr>
          <w:rFonts w:ascii="Times New Roman" w:eastAsia="Times New Roman" w:hAnsi="Times New Roman" w:cs="Times New Roman"/>
          <w:color w:val="2E2D2D"/>
          <w:sz w:val="28"/>
          <w:szCs w:val="28"/>
          <w:lang w:eastAsia="ru-RU"/>
        </w:rPr>
        <w:t xml:space="preserve">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w:t>
      </w:r>
      <w:proofErr w:type="gramEnd"/>
      <w:r w:rsidRPr="004704A0">
        <w:rPr>
          <w:rFonts w:ascii="Times New Roman" w:eastAsia="Times New Roman" w:hAnsi="Times New Roman" w:cs="Times New Roman"/>
          <w:color w:val="2E2D2D"/>
          <w:sz w:val="28"/>
          <w:szCs w:val="28"/>
          <w:lang w:eastAsia="ru-RU"/>
        </w:rPr>
        <w:t xml:space="preserve"> </w:t>
      </w:r>
      <w:proofErr w:type="gramStart"/>
      <w:r w:rsidRPr="004704A0">
        <w:rPr>
          <w:rFonts w:ascii="Times New Roman" w:eastAsia="Times New Roman" w:hAnsi="Times New Roman" w:cs="Times New Roman"/>
          <w:color w:val="2E2D2D"/>
          <w:sz w:val="28"/>
          <w:szCs w:val="28"/>
          <w:lang w:eastAsia="ru-RU"/>
        </w:rPr>
        <w:t>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w:t>
      </w:r>
      <w:proofErr w:type="gramEnd"/>
      <w:r w:rsidRPr="004704A0">
        <w:rPr>
          <w:rFonts w:ascii="Times New Roman" w:eastAsia="Times New Roman" w:hAnsi="Times New Roman" w:cs="Times New Roman"/>
          <w:color w:val="2E2D2D"/>
          <w:sz w:val="28"/>
          <w:szCs w:val="28"/>
          <w:lang w:eastAsia="ru-RU"/>
        </w:rPr>
        <w:t xml:space="preserve"> трудовых </w:t>
      </w:r>
      <w:proofErr w:type="gramStart"/>
      <w:r w:rsidRPr="004704A0">
        <w:rPr>
          <w:rFonts w:ascii="Times New Roman" w:eastAsia="Times New Roman" w:hAnsi="Times New Roman" w:cs="Times New Roman"/>
          <w:color w:val="2E2D2D"/>
          <w:sz w:val="28"/>
          <w:szCs w:val="28"/>
          <w:lang w:eastAsia="ru-RU"/>
        </w:rPr>
        <w:t>отношениях</w:t>
      </w:r>
      <w:proofErr w:type="gramEnd"/>
      <w:r w:rsidRPr="004704A0">
        <w:rPr>
          <w:rFonts w:ascii="Times New Roman" w:eastAsia="Times New Roman" w:hAnsi="Times New Roman" w:cs="Times New Roman"/>
          <w:color w:val="2E2D2D"/>
          <w:sz w:val="28"/>
          <w:szCs w:val="28"/>
          <w:lang w:eastAsia="ru-RU"/>
        </w:rPr>
        <w:t xml:space="preserve"> (ст. 261 Трудового кодекса Российской Федерации).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i/>
          <w:iCs/>
          <w:color w:val="2E2D2D"/>
          <w:sz w:val="28"/>
          <w:szCs w:val="28"/>
          <w:bdr w:val="none" w:sz="0" w:space="0" w:color="auto" w:frame="1"/>
          <w:lang w:eastAsia="ru-RU"/>
        </w:rPr>
        <w:t>Разъяснение новых требований нормативно-правовых актов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1) С 21.04.2017 г. вступил в силу приказ Министерства труда и социальной защиты Российской Федерации от 02.11.2016 № 604н «Об утверждении Правил по охране труда при добыче (вылове), переработке водных биоресурсов и производстве отдельных видов продукции из водных биоресурсов».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Правила по охране труда при добыче (вылове), переработке водных биоресурсов и производстве отдельных видов продукции из водных биоресурсов устанавливают государственные нормативные требования охраны труда при организации и проведении основных процессов и работ, связанных с добычей (выловом) и переработкой водных биоресурсов морскими рыбопромысловыми судами, судами внутренних водоемов и прибрежного плавания, а также производством отдельных видов рыбной и иной продукции из водных</w:t>
      </w:r>
      <w:proofErr w:type="gramEnd"/>
      <w:r w:rsidRPr="004704A0">
        <w:rPr>
          <w:rFonts w:ascii="Times New Roman" w:eastAsia="Times New Roman" w:hAnsi="Times New Roman" w:cs="Times New Roman"/>
          <w:color w:val="2E2D2D"/>
          <w:sz w:val="28"/>
          <w:szCs w:val="28"/>
          <w:lang w:eastAsia="ru-RU"/>
        </w:rPr>
        <w:t xml:space="preserve"> биоресурсов на береговых объектах </w:t>
      </w:r>
      <w:proofErr w:type="spellStart"/>
      <w:r w:rsidRPr="004704A0">
        <w:rPr>
          <w:rFonts w:ascii="Times New Roman" w:eastAsia="Times New Roman" w:hAnsi="Times New Roman" w:cs="Times New Roman"/>
          <w:color w:val="2E2D2D"/>
          <w:sz w:val="28"/>
          <w:szCs w:val="28"/>
          <w:lang w:eastAsia="ru-RU"/>
        </w:rPr>
        <w:t>рыбоперерабатывающей</w:t>
      </w:r>
      <w:proofErr w:type="spellEnd"/>
      <w:r w:rsidRPr="004704A0">
        <w:rPr>
          <w:rFonts w:ascii="Times New Roman" w:eastAsia="Times New Roman" w:hAnsi="Times New Roman" w:cs="Times New Roman"/>
          <w:color w:val="2E2D2D"/>
          <w:sz w:val="28"/>
          <w:szCs w:val="28"/>
          <w:lang w:eastAsia="ru-RU"/>
        </w:rPr>
        <w:t xml:space="preserve"> инфраструктуры.</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Правила содержат требования охраны труда, предъявляемые к организации выполнения работ, к производственным территориям (помещениям, участкам производства работ), размещению технологического оборудования и организации рабочих мест, к выполнению работ (осуществлению производственных процессов), к процессам переработки водных биоресурсов и производства отдельных видов продукции из водных биоресурсов.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Требования Правил обязательны для исполнения работодателями (судовладельцами) - юридическими лицами независимо от их организационно-правовых форм и физическими лицами (за исключением </w:t>
      </w:r>
      <w:r w:rsidRPr="004704A0">
        <w:rPr>
          <w:rFonts w:ascii="Times New Roman" w:eastAsia="Times New Roman" w:hAnsi="Times New Roman" w:cs="Times New Roman"/>
          <w:color w:val="2E2D2D"/>
          <w:sz w:val="28"/>
          <w:szCs w:val="28"/>
          <w:lang w:eastAsia="ru-RU"/>
        </w:rPr>
        <w:lastRenderedPageBreak/>
        <w:t>работодателей - физических лиц, не являющихся индивидуальными предпринимателями), осуществляющими деятельность, связанную с добычей (выловом), переработкой водных биоресурсов и производством отдельных видов продукции из водных биоресурсов.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2) С 27.08.2017 вступает в силу приказ Министерства труда и социальной защиты Российской Федерации от 19 апреля 2017 г. № 371н «Об утверждении Правил по охране труда при использовании отдельных видов химических веществ и материалов».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Правила по охране труда при использовании отдельных видов химических веществ и материалов (далее - Правила) устанавливают государственные нормативные требования охраны труда, предъявляемые к организации и осуществлению основных производственных процессов и работ, связанных с использованием неорганических кислот и щелочей, ртути, пластмасс, эпоксидных смол и материалов на их основе, канцерогенных и вызывающих мутацию химических веществ, бензола, жидкого азота (далее - использование химических веществ).</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Требования Правил обязательны для исполнения работодателями - юридическими лицами независимо от их организационно-правовых форм и физическими лицами (за исключением работодателей - физических лиц, не являющихся индивидуальными предпринимателями), при организации и осуществлении ими производственных процессов и работ, связанных с использованием химических веществ.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Разрабатывая внутренние инструкции по охране труда, работодатели должны будут опираться на требования техдокументации изготовителя производственного оборудования и на новые Правила.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Рекомендуем до 27.08.2017 проверить, соответствуют ли локальные нормативные акты в сфере охраны труда требованиям Правил.</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3) С 1.11.2017 вступает в силу приказ Министерства труда и социальной защиты Российской Федерации от 31 мая 2017 г. № 466н «Об утверждении Правил по охране труда при проведении работ в легкой промышленности».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Правила по охране труда в легкой промышленности (далее - Правила) устанавливают государственные нормативные требования охраны труда при организации и проведении основных процессов и работ, связанных с производством и отделкой тканей и трикотажа, производством нетканых материалов, прядением, производством текстильных изделий и одежды, обработкой кожевенного сырья, дублением и отделкой кожи, выделкой и крашением меха, производством одежды, обуви и других изделий из кожи и</w:t>
      </w:r>
      <w:proofErr w:type="gramEnd"/>
      <w:r w:rsidRPr="004704A0">
        <w:rPr>
          <w:rFonts w:ascii="Times New Roman" w:eastAsia="Times New Roman" w:hAnsi="Times New Roman" w:cs="Times New Roman"/>
          <w:color w:val="2E2D2D"/>
          <w:sz w:val="28"/>
          <w:szCs w:val="28"/>
          <w:lang w:eastAsia="ru-RU"/>
        </w:rPr>
        <w:t xml:space="preserve"> меха.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Требования Правил обязательны для исполнения работодателями, являющимися индивидуальными предпринимателями, а также работодателями - юридическими лицами независимо от их организационно-правовой формы, при организации и осуществлении ими работ в легкой промышленности.</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lastRenderedPageBreak/>
        <w:t>Разрабатывая внутренние инструкции по охране труда, работодатели должны будут опираться на требования техдокументации изготовителя производственного оборудования и на новые Правила.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Рекомендуем до ноября проверить, соответствуют ли локальные нормативные акты в сфере охраны труда требованиям Правил.</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Устаревшие, дублирующие и избыточные обязательные требования</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Предложения по совершенствованию законодательства о труде</w:t>
      </w:r>
      <w:r w:rsidRPr="004704A0">
        <w:rPr>
          <w:rFonts w:ascii="Times New Roman" w:eastAsia="Times New Roman" w:hAnsi="Times New Roman" w:cs="Times New Roman"/>
          <w:color w:val="2E2D2D"/>
          <w:sz w:val="28"/>
          <w:szCs w:val="28"/>
          <w:lang w:eastAsia="ru-RU"/>
        </w:rPr>
        <w:t> </w:t>
      </w:r>
      <w:r w:rsidRPr="004704A0">
        <w:rPr>
          <w:rFonts w:ascii="Times New Roman" w:eastAsia="Times New Roman" w:hAnsi="Times New Roman" w:cs="Times New Roman"/>
          <w:b/>
          <w:bCs/>
          <w:color w:val="2E2D2D"/>
          <w:sz w:val="28"/>
          <w:szCs w:val="28"/>
          <w:bdr w:val="none" w:sz="0" w:space="0" w:color="auto" w:frame="1"/>
          <w:lang w:eastAsia="ru-RU"/>
        </w:rPr>
        <w:t>и охране труда, в том числе пробелы и противоречия</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 xml:space="preserve">В рамках работы по систематизации, сокращению количества и актуализации обязательных требований в апреле 2017 года при Минюсте России создана Экспертная рабочая группа по совершенствованию контрольно-надзорной деятельности государственного надзора и контроля за соблюдением работодателями трудового законодательства и иных нормативных правовых актов, содержащих нормы трудового права, в том числе требований в сфере охраны труда, в которую входят должностные лица </w:t>
      </w:r>
      <w:proofErr w:type="spellStart"/>
      <w:r w:rsidRPr="004704A0">
        <w:rPr>
          <w:rFonts w:ascii="Times New Roman" w:eastAsia="Times New Roman" w:hAnsi="Times New Roman" w:cs="Times New Roman"/>
          <w:color w:val="2E2D2D"/>
          <w:sz w:val="28"/>
          <w:szCs w:val="28"/>
          <w:lang w:eastAsia="ru-RU"/>
        </w:rPr>
        <w:t>Роструда</w:t>
      </w:r>
      <w:proofErr w:type="spellEnd"/>
      <w:r w:rsidRPr="004704A0">
        <w:rPr>
          <w:rFonts w:ascii="Times New Roman" w:eastAsia="Times New Roman" w:hAnsi="Times New Roman" w:cs="Times New Roman"/>
          <w:color w:val="2E2D2D"/>
          <w:sz w:val="28"/>
          <w:szCs w:val="28"/>
          <w:lang w:eastAsia="ru-RU"/>
        </w:rPr>
        <w:t>.</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 xml:space="preserve">Так же продолжает работу Рабочая группа по выявлению устаревших и (или) избыточных обязательных требований трудового законодательства, проверка которых осуществляется в ходе надзорных мероприятий, и пересмотру подзаконных нормативных правовых актов в целях исключения устаревших и (или) избыточных обязательных требований трудового законодательства, созданная при Минтруде России, в которую также входят должностные лица </w:t>
      </w:r>
      <w:proofErr w:type="spellStart"/>
      <w:r w:rsidRPr="004704A0">
        <w:rPr>
          <w:rFonts w:ascii="Times New Roman" w:eastAsia="Times New Roman" w:hAnsi="Times New Roman" w:cs="Times New Roman"/>
          <w:color w:val="2E2D2D"/>
          <w:sz w:val="28"/>
          <w:szCs w:val="28"/>
          <w:lang w:eastAsia="ru-RU"/>
        </w:rPr>
        <w:t>Роструда</w:t>
      </w:r>
      <w:proofErr w:type="spellEnd"/>
      <w:r w:rsidRPr="004704A0">
        <w:rPr>
          <w:rFonts w:ascii="Times New Roman" w:eastAsia="Times New Roman" w:hAnsi="Times New Roman" w:cs="Times New Roman"/>
          <w:color w:val="2E2D2D"/>
          <w:sz w:val="28"/>
          <w:szCs w:val="28"/>
          <w:lang w:eastAsia="ru-RU"/>
        </w:rPr>
        <w:t>.</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В рамках деятельности указанных рабочих групп Минтрудом России подготовлен проект Федерального закона «О признании не </w:t>
      </w:r>
      <w:proofErr w:type="gramStart"/>
      <w:r w:rsidRPr="004704A0">
        <w:rPr>
          <w:rFonts w:ascii="Times New Roman" w:eastAsia="Times New Roman" w:hAnsi="Times New Roman" w:cs="Times New Roman"/>
          <w:color w:val="2E2D2D"/>
          <w:sz w:val="28"/>
          <w:szCs w:val="28"/>
          <w:lang w:eastAsia="ru-RU"/>
        </w:rPr>
        <w:t>действующими</w:t>
      </w:r>
      <w:proofErr w:type="gramEnd"/>
      <w:r w:rsidRPr="004704A0">
        <w:rPr>
          <w:rFonts w:ascii="Times New Roman" w:eastAsia="Times New Roman" w:hAnsi="Times New Roman" w:cs="Times New Roman"/>
          <w:color w:val="2E2D2D"/>
          <w:sz w:val="28"/>
          <w:szCs w:val="28"/>
          <w:lang w:eastAsia="ru-RU"/>
        </w:rPr>
        <w:t xml:space="preserve"> на территории Российской Федерации некоторых указов Президиума Верховного Совета СССР по вопросам регулирования трудовых отношений», указанным проектом предлагается признание недействующими на территории Российской Федерации следующих документов: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1) Указ Президиума Верховного Совета СССР от 2 октября 1961 г. «О порядке рассмотрения споров о возмещении предприятиями, учреждениями, организациями ущерба, причинённого рабочим и служащим увечья либо иным повреждением здоровья, связанным с их работой».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2) Указ Президиума Верховного Совета СССР от 27 сентября 1968 г. «Об испытании при приеме на работу работников научно-исследовательских, проектных, проектно-конструкторских, технологических организаций и научно-исследовательских подразделений высших учебных заведений».</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3) Указ Президиума Верховного Совета СССР от 27 сентября 1971 г. № 2151-VIII «Об утверждении Положения о правах профсоюзного комитета предприятия, учреждения, организации».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4) Указ Президиума Верховного Совета СССР от 24 сентября 1974 г. № 311-IX «Об условиях труда временных рабочих и служащих».</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Также Минтрудом России совместно с </w:t>
      </w:r>
      <w:proofErr w:type="spellStart"/>
      <w:r w:rsidRPr="004704A0">
        <w:rPr>
          <w:rFonts w:ascii="Times New Roman" w:eastAsia="Times New Roman" w:hAnsi="Times New Roman" w:cs="Times New Roman"/>
          <w:color w:val="2E2D2D"/>
          <w:sz w:val="28"/>
          <w:szCs w:val="28"/>
          <w:lang w:eastAsia="ru-RU"/>
        </w:rPr>
        <w:t>Рострудом</w:t>
      </w:r>
      <w:proofErr w:type="spellEnd"/>
      <w:r w:rsidRPr="004704A0">
        <w:rPr>
          <w:rFonts w:ascii="Times New Roman" w:eastAsia="Times New Roman" w:hAnsi="Times New Roman" w:cs="Times New Roman"/>
          <w:color w:val="2E2D2D"/>
          <w:sz w:val="28"/>
          <w:szCs w:val="28"/>
          <w:lang w:eastAsia="ru-RU"/>
        </w:rPr>
        <w:t xml:space="preserve"> подготовлен проект Плана мероприятий («Дорожная карта») по отмене и актуализации обязательных требований в сфере соблюдения трудового законодательства и иных нормативных правовых актов, содержащих нормы трудового права.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lastRenderedPageBreak/>
        <w:t xml:space="preserve">Указанным проектом </w:t>
      </w:r>
      <w:proofErr w:type="gramStart"/>
      <w:r w:rsidRPr="004704A0">
        <w:rPr>
          <w:rFonts w:ascii="Times New Roman" w:eastAsia="Times New Roman" w:hAnsi="Times New Roman" w:cs="Times New Roman"/>
          <w:color w:val="2E2D2D"/>
          <w:sz w:val="28"/>
          <w:szCs w:val="28"/>
          <w:lang w:eastAsia="ru-RU"/>
        </w:rPr>
        <w:t>предусмотрена</w:t>
      </w:r>
      <w:proofErr w:type="gramEnd"/>
      <w:r w:rsidRPr="004704A0">
        <w:rPr>
          <w:rFonts w:ascii="Times New Roman" w:eastAsia="Times New Roman" w:hAnsi="Times New Roman" w:cs="Times New Roman"/>
          <w:color w:val="2E2D2D"/>
          <w:sz w:val="28"/>
          <w:szCs w:val="28"/>
          <w:lang w:eastAsia="ru-RU"/>
        </w:rPr>
        <w:t xml:space="preserve"> в том числе разработка и внесение в Правительство Российской Федерации законопроекта «О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 в целях исключения избыточных требований планируется подготовка предложений по внесению изменений в статью 58 Трудового кодекса Российской Федерации, также предусмотрены иные мероприятия по изменению и актуализации обязательных требований.</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Информация о принятых решениях Конституционного Суда</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Российской Федерации,</w:t>
      </w:r>
    </w:p>
    <w:p w:rsidR="004704A0" w:rsidRPr="004704A0" w:rsidRDefault="004704A0" w:rsidP="004704A0">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практика судов общей юрисдикции и арбитражных судов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При анализе практики применения во втором квартале 2017 года судебными органами трудового законодательства и иных нормативных правовых актов, содержащих нормы трудового права, целесообразно обратить внимание на следующие выводы Верховного Суда Российской Федерации: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Ø применение к выплате за работу в выходные и нерабочие праздничные дни (компенсационной выплате) иных выплат компенсационного и стимулирующего характера положениями статьи 153 Трудового кодекса Российской Федерации, подлежащими применению во взаимосвязи с частью четвёртой статьи 129 Трудового кодекса Российской Федерации, не предусмотрено;</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Ø работодатель обязан отстранить от работы (не допускать к работе) педагогического работника в случае получения от правоохранительных органов сведений о том, что данный работник подвергается уголовному преследованию за умышленные тяжкие и особо тяжкие преступления, в том числе за умышленные преступления категорий, не названных в абзацах третьем и четвёртом части второй статьи 331 Трудового кодекса Российской Федерации, на весь период производства по уголовному делу до его прекращения либо до вступления в силу приговора суда;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Ø в случае предоставления работнику учебного отпуска с сохранением среднего заработка в период работы, дающей право на досрочное назначение страховой пенсии по старости и включаемой в специальный стаж, периоды таких отпусков также подлежат включению в специальный стаж, дающий право на досрочное назначение страховой пенсии по старости.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Анализ обращений граждан и организаций по вопросам наличия пробелов и противоречий действующего законодательства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i/>
          <w:iCs/>
          <w:color w:val="2E2D2D"/>
          <w:sz w:val="28"/>
          <w:szCs w:val="28"/>
          <w:bdr w:val="none" w:sz="0" w:space="0" w:color="auto" w:frame="1"/>
          <w:lang w:eastAsia="ru-RU"/>
        </w:rPr>
        <w:t>Анализ обращений физических и юридических лиц выявил некоторые вопросы, требующие урегулирования, а именно:</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Срок передачи работнику подписанного трудового договора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какой срок работодатель при приеме на работу обязан передать работнику второй экземпляр трудового договора?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lastRenderedPageBreak/>
        <w:t>Нормами действующего законодательства не установлен предельный срок, до истечения которого работодатель обязан выдать работнику его экземпляр трудового договора. По нашему мнению, фактически при подписании трудового договора работодатель должен передать работнику экземпляр трудового договора.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Согласно ч. 1 ст. 67 ТК РФ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Является ли вакантной должность, по которой работник находится в отпуске по беременности и родам</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Обязан ли работодатель при увольнении в связи с сокращением численности или штата организации предлагать работникам, чьи должности сокращаются, временную вакантную должность работника, который находится в отпуске по беременности и родам?</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По нашему мнению, при увольнении в связи с сокращением численности или штата организации работодатель не обязан предлагать увольняемым работникам должности, которые заняты сотрудниками, находящимися, например, в отпуске по беременности и родам. Такие должности не являются вакантными (свободными). На период отпуска по беременности и родам, а также ежемесячного отпуска по уходу за ребенком за сотрудником сохраняется место работы (должность).</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Согласно ч. 1 ст. 180 ТК РФ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 статьи 81 ТК РФ.</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В соответствии с ч. 3 ст. 81 ТК РФ увольнение по основанию, предусмотренному пунктом 2 (сокращения численности или штата работников организации, индивидуального предпринимателя) или 3 части первой статьи 81 ТК РФ,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w:t>
      </w:r>
      <w:proofErr w:type="gramEnd"/>
      <w:r w:rsidRPr="004704A0">
        <w:rPr>
          <w:rFonts w:ascii="Times New Roman" w:eastAsia="Times New Roman" w:hAnsi="Times New Roman" w:cs="Times New Roman"/>
          <w:color w:val="2E2D2D"/>
          <w:sz w:val="28"/>
          <w:szCs w:val="28"/>
          <w:lang w:eastAsia="ru-RU"/>
        </w:rPr>
        <w:t xml:space="preserve">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lastRenderedPageBreak/>
        <w:t>Согласно ч. 1 ст. 255 ТК РФ 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w:t>
      </w:r>
      <w:proofErr w:type="gramEnd"/>
      <w:r w:rsidRPr="004704A0">
        <w:rPr>
          <w:rFonts w:ascii="Times New Roman" w:eastAsia="Times New Roman" w:hAnsi="Times New Roman" w:cs="Times New Roman"/>
          <w:color w:val="2E2D2D"/>
          <w:sz w:val="28"/>
          <w:szCs w:val="28"/>
          <w:lang w:eastAsia="ru-RU"/>
        </w:rPr>
        <w:t xml:space="preserve"> социальному страхованию в установлен ном федеральными законами </w:t>
      </w:r>
      <w:proofErr w:type="gramStart"/>
      <w:r w:rsidRPr="004704A0">
        <w:rPr>
          <w:rFonts w:ascii="Times New Roman" w:eastAsia="Times New Roman" w:hAnsi="Times New Roman" w:cs="Times New Roman"/>
          <w:color w:val="2E2D2D"/>
          <w:sz w:val="28"/>
          <w:szCs w:val="28"/>
          <w:lang w:eastAsia="ru-RU"/>
        </w:rPr>
        <w:t>размере</w:t>
      </w:r>
      <w:proofErr w:type="gramEnd"/>
      <w:r w:rsidRPr="004704A0">
        <w:rPr>
          <w:rFonts w:ascii="Times New Roman" w:eastAsia="Times New Roman" w:hAnsi="Times New Roman" w:cs="Times New Roman"/>
          <w:color w:val="2E2D2D"/>
          <w:sz w:val="28"/>
          <w:szCs w:val="28"/>
          <w:lang w:eastAsia="ru-RU"/>
        </w:rPr>
        <w:t>.</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соответствии с ч. 4 ст. 256 ТК РФ на период отпуска по уходу за ребенком за работником сохраняется место работы (должность).</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Хранение копий личных документов работника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Можно ли хранить копии документов работника (копия паспорта, СНИЛС, трудовой книжки) в его личном деле?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Нормами действующего законодательства порядок ведения личного дела работника не установлен. По нашему мнению, работодатель вправе хранить копии документов работника (копия паспорта, СНИЛС, трудовой книжки) в его личном деле при условии получения от работника согласия на хранение и обработку персональных данных.</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Ч. 1 ст. 23 Конституции РФ закрепляет право каждого на неприкосновенность частной жизни, личную и семейную тайну, защиту своей чести и доброго имени. Согласно ч. 1 ст. 24 сбор, хранение, использование и распространение информации о частной жизни лица без его согласия не допускаются.</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соответствии с п. 1 ст. 3 Федерального закона от 27.07.2006 № 152-ФЗ «О персональных данных» под персональными данными понимается любая информация, относящаяся к прямо или косвенно определенному или определяемому физическому лицу (субъекту персональных данных).</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Правила защиты персональных данных работника установлены главой 14 ТК РФ.</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Ст. 86 ТК РФ устанавливает, что обработка персональных данных работника может осуществляться исключительно в следующих целях:</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обеспечение соблюдения законов и иных нормативных правовых актов;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содействие работникам в трудоустройстве;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получение образования и продвижение по службе;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обеспечение личной безопасности работников;</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контроль количества и качества выполняемой работы и обеспечения сохранности имущества.</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Как работа по совместительству становится работой по основному месту работы</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lastRenderedPageBreak/>
        <w:t>Работник уволился с основного места работы, и теперь работа по совместительству стала основным местом работы. Как правильно внести запись в трудовую книжку в этой ситуации?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Порядок заполнения трудовых книжек в такой ситуации законодательством не установлен.</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По нашему мнению, в данном случае следует в трудовой книжке работника после записи об увольнении с основного места работы в виде заголовка указать полное и (при наличии) сокращенное наименование организации, а затем внести запись о приеме работника на работу со дня начала работы у конкретного работодателя со ссылкой на соответствующий приказ (распоряжение) и с указанием периода работы в качестве совместителя.</w:t>
      </w:r>
      <w:proofErr w:type="gramEnd"/>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Согласно п. 3.1 Инструкции по заполнению трудовых книжек, утвержденной Постановлением Минтруда РФ от 10.10.2003 N 69, в графе 3 раздела "Сведения о работе" трудовой книжки в виде заголовка указывается полное наименование организации, а также сокращенное наименование организации (при его наличии).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Под этим заголовком в графе 1 ставится порядковый номер вносимой записи, в графе 2 указывается дата приема на работу.</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В графе 3 делается запись о принятии или назначении в структурное подразделение организации с указанием его конкретного наименования (если условие о работе в конкретном структурном подразделении включено в трудовой договор в качестве существенного), наименования должности (работы), специальности, профессии с указанием квалификации, а в графу 4 заносятся дата и номер приказа (распоряжения) или иного решения работодателя, согласно которому работник принят на</w:t>
      </w:r>
      <w:proofErr w:type="gramEnd"/>
      <w:r w:rsidRPr="004704A0">
        <w:rPr>
          <w:rFonts w:ascii="Times New Roman" w:eastAsia="Times New Roman" w:hAnsi="Times New Roman" w:cs="Times New Roman"/>
          <w:color w:val="2E2D2D"/>
          <w:sz w:val="28"/>
          <w:szCs w:val="28"/>
          <w:lang w:eastAsia="ru-RU"/>
        </w:rPr>
        <w:t xml:space="preserve"> работу. Записи о наименовании должности (работы), специальности, профессии с указанием квалификации производятся, как правило, в соответствии со штатным расписанием организации. В случае</w:t>
      </w:r>
      <w:proofErr w:type="gramStart"/>
      <w:r w:rsidRPr="004704A0">
        <w:rPr>
          <w:rFonts w:ascii="Times New Roman" w:eastAsia="Times New Roman" w:hAnsi="Times New Roman" w:cs="Times New Roman"/>
          <w:color w:val="2E2D2D"/>
          <w:sz w:val="28"/>
          <w:szCs w:val="28"/>
          <w:lang w:eastAsia="ru-RU"/>
        </w:rPr>
        <w:t>,</w:t>
      </w:r>
      <w:proofErr w:type="gramEnd"/>
      <w:r w:rsidRPr="004704A0">
        <w:rPr>
          <w:rFonts w:ascii="Times New Roman" w:eastAsia="Times New Roman" w:hAnsi="Times New Roman" w:cs="Times New Roman"/>
          <w:color w:val="2E2D2D"/>
          <w:sz w:val="28"/>
          <w:szCs w:val="28"/>
          <w:lang w:eastAsia="ru-RU"/>
        </w:rPr>
        <w:t xml:space="preserve"> если в соответствии с федеральными законами с выполнением работ по определенным должностям, специальностям или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предусмотренным соответствующими квалификационными справочниками.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Инициатива работника на повышение квалификации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Вопрос:</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Работник написал заявление на прохождение повышения квалификации с частичным отрывом от производства. Должен ли работодатель издать приказ о прохождении повышения квалификации и как в таком случае оформить табель?</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Ответ:</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 xml:space="preserve">Трудовым законодательством урегулирован случай повышения квалификации только с отрывом от производства либо без отрыва. </w:t>
      </w:r>
      <w:proofErr w:type="gramStart"/>
      <w:r w:rsidRPr="004704A0">
        <w:rPr>
          <w:rFonts w:ascii="Times New Roman" w:eastAsia="Times New Roman" w:hAnsi="Times New Roman" w:cs="Times New Roman"/>
          <w:color w:val="2E2D2D"/>
          <w:sz w:val="28"/>
          <w:szCs w:val="28"/>
          <w:lang w:eastAsia="ru-RU"/>
        </w:rPr>
        <w:t xml:space="preserve">При </w:t>
      </w:r>
      <w:r w:rsidRPr="004704A0">
        <w:rPr>
          <w:rFonts w:ascii="Times New Roman" w:eastAsia="Times New Roman" w:hAnsi="Times New Roman" w:cs="Times New Roman"/>
          <w:color w:val="2E2D2D"/>
          <w:sz w:val="28"/>
          <w:szCs w:val="28"/>
          <w:lang w:eastAsia="ru-RU"/>
        </w:rPr>
        <w:lastRenderedPageBreak/>
        <w:t>направлении работодателем работника на повышение квалификации с отрывом от работы за работником</w:t>
      </w:r>
      <w:proofErr w:type="gramEnd"/>
      <w:r w:rsidRPr="004704A0">
        <w:rPr>
          <w:rFonts w:ascii="Times New Roman" w:eastAsia="Times New Roman" w:hAnsi="Times New Roman" w:cs="Times New Roman"/>
          <w:color w:val="2E2D2D"/>
          <w:sz w:val="28"/>
          <w:szCs w:val="28"/>
          <w:lang w:eastAsia="ru-RU"/>
        </w:rPr>
        <w:t xml:space="preserve"> сохраняются место работы (должность) и средняя заработная плата по основному месту работы. В табеле учета рабочего времени можно в этом случае указать код ПК (07), если работодатель пользуется унифицированной формой табеля. Обязательность оформления письменного приказа в случае повышения квалификации работника не предусмотрена трудовым законодательством (закон говорит о направлении), данный вопрос решается работодателем самостоятельно.</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b/>
          <w:bCs/>
          <w:color w:val="2E2D2D"/>
          <w:sz w:val="28"/>
          <w:szCs w:val="28"/>
          <w:bdr w:val="none" w:sz="0" w:space="0" w:color="auto" w:frame="1"/>
          <w:lang w:eastAsia="ru-RU"/>
        </w:rPr>
        <w:t>Правовое обоснование:</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В соответствии с ч. 1 ст. 196 Трудового кодекса РФ необходимость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собственных нужд определяет работодатель.</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На основании ст. 197 ТК РФ работники имеют право на подготовку и дополнительное профессиональное образование (а также на прохождение независимой оценки квалификации), которое реализуется путем заключения договора между работником и работодателем.</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4704A0">
        <w:rPr>
          <w:rFonts w:ascii="Times New Roman" w:eastAsia="Times New Roman" w:hAnsi="Times New Roman" w:cs="Times New Roman"/>
          <w:color w:val="2E2D2D"/>
          <w:sz w:val="28"/>
          <w:szCs w:val="28"/>
          <w:lang w:eastAsia="ru-RU"/>
        </w:rPr>
        <w:t>Согласно ст. 187 ТК РФ при направлении работодателем работника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положениям профессионального стандарта или квалификационным требованиям,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месту</w:t>
      </w:r>
      <w:proofErr w:type="gramEnd"/>
      <w:r w:rsidRPr="004704A0">
        <w:rPr>
          <w:rFonts w:ascii="Times New Roman" w:eastAsia="Times New Roman" w:hAnsi="Times New Roman" w:cs="Times New Roman"/>
          <w:color w:val="2E2D2D"/>
          <w:sz w:val="28"/>
          <w:szCs w:val="28"/>
          <w:lang w:eastAsia="ru-RU"/>
        </w:rPr>
        <w:t xml:space="preserve">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w:t>
      </w:r>
    </w:p>
    <w:p w:rsidR="004704A0" w:rsidRPr="004704A0" w:rsidRDefault="004704A0" w:rsidP="004704A0">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2E2D2D"/>
          <w:sz w:val="28"/>
          <w:szCs w:val="28"/>
          <w:lang w:eastAsia="ru-RU"/>
        </w:rP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w:t>
      </w:r>
    </w:p>
    <w:p w:rsidR="004704A0" w:rsidRPr="004704A0" w:rsidRDefault="004704A0" w:rsidP="004704A0">
      <w:pPr>
        <w:shd w:val="clear" w:color="auto" w:fill="FFFFFF"/>
        <w:spacing w:after="450" w:line="240" w:lineRule="auto"/>
        <w:jc w:val="both"/>
        <w:rPr>
          <w:rFonts w:ascii="Times New Roman" w:eastAsia="Times New Roman" w:hAnsi="Times New Roman" w:cs="Times New Roman"/>
          <w:color w:val="333333"/>
          <w:sz w:val="28"/>
          <w:szCs w:val="28"/>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45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Особенности приема на работу</w:t>
      </w:r>
      <w:r w:rsidRPr="004704A0">
        <w:rPr>
          <w:rFonts w:ascii="Times New Roman" w:eastAsia="Times New Roman" w:hAnsi="Times New Roman" w:cs="Times New Roman"/>
          <w:color w:val="333333"/>
          <w:sz w:val="24"/>
          <w:szCs w:val="24"/>
          <w:lang w:eastAsia="ru-RU"/>
        </w:rPr>
        <w:t> </w:t>
      </w:r>
      <w:r w:rsidRPr="004704A0">
        <w:rPr>
          <w:rFonts w:ascii="Times New Roman" w:eastAsia="Times New Roman" w:hAnsi="Times New Roman" w:cs="Times New Roman"/>
          <w:b/>
          <w:bCs/>
          <w:color w:val="333333"/>
          <w:sz w:val="28"/>
          <w:szCs w:val="28"/>
          <w:lang w:eastAsia="ru-RU"/>
        </w:rPr>
        <w:t xml:space="preserve">граждан </w:t>
      </w:r>
      <w:proofErr w:type="spellStart"/>
      <w:r w:rsidRPr="004704A0">
        <w:rPr>
          <w:rFonts w:ascii="Times New Roman" w:eastAsia="Times New Roman" w:hAnsi="Times New Roman" w:cs="Times New Roman"/>
          <w:b/>
          <w:bCs/>
          <w:color w:val="333333"/>
          <w:sz w:val="28"/>
          <w:szCs w:val="28"/>
          <w:lang w:eastAsia="ru-RU"/>
        </w:rPr>
        <w:t>предпенсионного</w:t>
      </w:r>
      <w:proofErr w:type="spellEnd"/>
      <w:r w:rsidRPr="004704A0">
        <w:rPr>
          <w:rFonts w:ascii="Times New Roman" w:eastAsia="Times New Roman" w:hAnsi="Times New Roman" w:cs="Times New Roman"/>
          <w:b/>
          <w:bCs/>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Наличие у гражданина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не может служить причиной для установления ограничений при приеме на работу и других ограничений в сфере труда.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Правила приема на работу граждан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не отличаются от правил приема на работу других работников.</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lastRenderedPageBreak/>
        <w:t>Трудовым кодексом Российской Федерацией (далее ТК РФ) установлен только возраст, с которого допускается заключение трудового договора. Предельный возраст для заключения трудового договора законом не установлен.</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Отказать гражданину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в заключени</w:t>
      </w:r>
      <w:proofErr w:type="gramStart"/>
      <w:r w:rsidRPr="004704A0">
        <w:rPr>
          <w:rFonts w:ascii="Times New Roman" w:eastAsia="Times New Roman" w:hAnsi="Times New Roman" w:cs="Times New Roman"/>
          <w:color w:val="333333"/>
          <w:sz w:val="28"/>
          <w:szCs w:val="28"/>
          <w:lang w:eastAsia="ru-RU"/>
        </w:rPr>
        <w:t>и</w:t>
      </w:r>
      <w:proofErr w:type="gramEnd"/>
      <w:r w:rsidRPr="004704A0">
        <w:rPr>
          <w:rFonts w:ascii="Times New Roman" w:eastAsia="Times New Roman" w:hAnsi="Times New Roman" w:cs="Times New Roman"/>
          <w:color w:val="333333"/>
          <w:sz w:val="28"/>
          <w:szCs w:val="28"/>
          <w:lang w:eastAsia="ru-RU"/>
        </w:rPr>
        <w:t xml:space="preserve"> трудового договора можно только по деловым качествам. Достижение указанного возраста не может быть основанием для отказа.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В качестве гарантий при заключении трудового договора ТК РФ запрещается необоснованный отказ в заключени</w:t>
      </w:r>
      <w:proofErr w:type="gramStart"/>
      <w:r w:rsidRPr="004704A0">
        <w:rPr>
          <w:rFonts w:ascii="Times New Roman" w:eastAsia="Times New Roman" w:hAnsi="Times New Roman" w:cs="Times New Roman"/>
          <w:color w:val="333333"/>
          <w:sz w:val="28"/>
          <w:szCs w:val="28"/>
          <w:lang w:eastAsia="ru-RU"/>
        </w:rPr>
        <w:t>и</w:t>
      </w:r>
      <w:proofErr w:type="gramEnd"/>
      <w:r w:rsidRPr="004704A0">
        <w:rPr>
          <w:rFonts w:ascii="Times New Roman" w:eastAsia="Times New Roman" w:hAnsi="Times New Roman" w:cs="Times New Roman"/>
          <w:color w:val="333333"/>
          <w:sz w:val="28"/>
          <w:szCs w:val="28"/>
          <w:lang w:eastAsia="ru-RU"/>
        </w:rPr>
        <w:t xml:space="preserve"> трудового договора.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По требованию лица, которому отказано в заключени</w:t>
      </w:r>
      <w:proofErr w:type="gramStart"/>
      <w:r w:rsidRPr="004704A0">
        <w:rPr>
          <w:rFonts w:ascii="Times New Roman" w:eastAsia="Times New Roman" w:hAnsi="Times New Roman" w:cs="Times New Roman"/>
          <w:color w:val="333333"/>
          <w:sz w:val="28"/>
          <w:szCs w:val="28"/>
          <w:lang w:eastAsia="ru-RU"/>
        </w:rPr>
        <w:t>и</w:t>
      </w:r>
      <w:proofErr w:type="gramEnd"/>
      <w:r w:rsidRPr="004704A0">
        <w:rPr>
          <w:rFonts w:ascii="Times New Roman" w:eastAsia="Times New Roman" w:hAnsi="Times New Roman" w:cs="Times New Roman"/>
          <w:color w:val="333333"/>
          <w:sz w:val="28"/>
          <w:szCs w:val="28"/>
          <w:lang w:eastAsia="ru-RU"/>
        </w:rPr>
        <w:t xml:space="preserve"> трудового договора, работодатель обязан сообщить причину отказа в письменной форме. Обратите внимание: отказ в заключени</w:t>
      </w:r>
      <w:proofErr w:type="gramStart"/>
      <w:r w:rsidRPr="004704A0">
        <w:rPr>
          <w:rFonts w:ascii="Times New Roman" w:eastAsia="Times New Roman" w:hAnsi="Times New Roman" w:cs="Times New Roman"/>
          <w:color w:val="333333"/>
          <w:sz w:val="28"/>
          <w:szCs w:val="28"/>
          <w:lang w:eastAsia="ru-RU"/>
        </w:rPr>
        <w:t>и</w:t>
      </w:r>
      <w:proofErr w:type="gramEnd"/>
      <w:r w:rsidRPr="004704A0">
        <w:rPr>
          <w:rFonts w:ascii="Times New Roman" w:eastAsia="Times New Roman" w:hAnsi="Times New Roman" w:cs="Times New Roman"/>
          <w:color w:val="333333"/>
          <w:sz w:val="28"/>
          <w:szCs w:val="28"/>
          <w:lang w:eastAsia="ru-RU"/>
        </w:rPr>
        <w:t xml:space="preserve"> трудового договора может быть обжалован в суд (ст. 64 ТК РФ), также можно обратиться в государственную инспекцию труда.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Особенности содержания трудового договора</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 xml:space="preserve">граждан </w:t>
      </w:r>
      <w:proofErr w:type="spellStart"/>
      <w:r w:rsidRPr="004704A0">
        <w:rPr>
          <w:rFonts w:ascii="Times New Roman" w:eastAsia="Times New Roman" w:hAnsi="Times New Roman" w:cs="Times New Roman"/>
          <w:b/>
          <w:bCs/>
          <w:color w:val="333333"/>
          <w:sz w:val="28"/>
          <w:szCs w:val="28"/>
          <w:lang w:eastAsia="ru-RU"/>
        </w:rPr>
        <w:t>предпенсионного</w:t>
      </w:r>
      <w:proofErr w:type="spellEnd"/>
      <w:r w:rsidRPr="004704A0">
        <w:rPr>
          <w:rFonts w:ascii="Times New Roman" w:eastAsia="Times New Roman" w:hAnsi="Times New Roman" w:cs="Times New Roman"/>
          <w:b/>
          <w:bCs/>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Законодательство не содержит запрета на работу граждан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по совместительству.</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В соответствии со ст. 60 ТК РФ любой работник по общему правилу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Работники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являющиеся совместителями, имеют право </w:t>
      </w:r>
      <w:proofErr w:type="gramStart"/>
      <w:r w:rsidRPr="004704A0">
        <w:rPr>
          <w:rFonts w:ascii="Times New Roman" w:eastAsia="Times New Roman" w:hAnsi="Times New Roman" w:cs="Times New Roman"/>
          <w:color w:val="333333"/>
          <w:sz w:val="28"/>
          <w:szCs w:val="28"/>
          <w:lang w:eastAsia="ru-RU"/>
        </w:rPr>
        <w:t>на те</w:t>
      </w:r>
      <w:proofErr w:type="gramEnd"/>
      <w:r w:rsidRPr="004704A0">
        <w:rPr>
          <w:rFonts w:ascii="Times New Roman" w:eastAsia="Times New Roman" w:hAnsi="Times New Roman" w:cs="Times New Roman"/>
          <w:color w:val="333333"/>
          <w:sz w:val="28"/>
          <w:szCs w:val="28"/>
          <w:lang w:eastAsia="ru-RU"/>
        </w:rPr>
        <w:t xml:space="preserve"> же гарантии и компенсации, что и обычные работники. Например, им полагается ежегодный оплачиваемый отпуск, оплата больничного листа и компенсация за неиспользованный отпуск при увольнении.</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Принудительное заключение срочного трудового договора с работниками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недопустимо. То есть работодатель не имеет права настаивать на заключении срочного договора, если характер предстоящей работы и условия ее выполнения позволяют заключить бессрочный трудовой договор. Если впоследствии судом будет установлено, что работника вынудили заключить срочный трудовой договор, такой договор будет признан бессрочным (заключенным на неопределенный срок).</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Установление трудовых отношений на определенный срок без учета характера работы и условий ее выполнения допускается только с теми работниками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кто поступает на работу. Закон не наделяет работодателя правом переоформить трудовой договор, заключенный с работником на неопределенный срок, на срочный трудовой </w:t>
      </w:r>
      <w:r w:rsidRPr="004704A0">
        <w:rPr>
          <w:rFonts w:ascii="Times New Roman" w:eastAsia="Times New Roman" w:hAnsi="Times New Roman" w:cs="Times New Roman"/>
          <w:color w:val="333333"/>
          <w:sz w:val="28"/>
          <w:szCs w:val="28"/>
          <w:lang w:eastAsia="ru-RU"/>
        </w:rPr>
        <w:lastRenderedPageBreak/>
        <w:t>договор (равно как и расторгнуть трудовой договор) в связи с достижением этим работником пенсионного возраста и назначением ему пенсии.</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Трудовое законодательство не содержит запрета для установления испытания при приеме граждан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на работу. Поэтому испытание им может устанавливаться на общих основаниях в соответствии со ст. 70 ТК РФ. Условие об испытании следует включать в те</w:t>
      </w:r>
      <w:proofErr w:type="gramStart"/>
      <w:r w:rsidRPr="004704A0">
        <w:rPr>
          <w:rFonts w:ascii="Times New Roman" w:eastAsia="Times New Roman" w:hAnsi="Times New Roman" w:cs="Times New Roman"/>
          <w:color w:val="333333"/>
          <w:sz w:val="28"/>
          <w:szCs w:val="28"/>
          <w:lang w:eastAsia="ru-RU"/>
        </w:rPr>
        <w:t>кст тр</w:t>
      </w:r>
      <w:proofErr w:type="gramEnd"/>
      <w:r w:rsidRPr="004704A0">
        <w:rPr>
          <w:rFonts w:ascii="Times New Roman" w:eastAsia="Times New Roman" w:hAnsi="Times New Roman" w:cs="Times New Roman"/>
          <w:color w:val="333333"/>
          <w:sz w:val="28"/>
          <w:szCs w:val="28"/>
          <w:lang w:eastAsia="ru-RU"/>
        </w:rPr>
        <w:t xml:space="preserve">удового договора (в противном случае будет считаться, что лицо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принят на работу без испытания) и в приказ о приеме работника на работу.</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Отсутствие в трудовом договоре условия об испытании означает, что работник принят на работу без испытания.</w:t>
      </w:r>
    </w:p>
    <w:p w:rsidR="004704A0" w:rsidRPr="004704A0" w:rsidRDefault="004704A0" w:rsidP="004704A0">
      <w:pPr>
        <w:shd w:val="clear" w:color="auto" w:fill="FFFFFF"/>
        <w:spacing w:after="120" w:line="240" w:lineRule="auto"/>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Особенности режима рабочего времени и времени отдыха</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 xml:space="preserve">граждан </w:t>
      </w:r>
      <w:proofErr w:type="spellStart"/>
      <w:r w:rsidRPr="004704A0">
        <w:rPr>
          <w:rFonts w:ascii="Times New Roman" w:eastAsia="Times New Roman" w:hAnsi="Times New Roman" w:cs="Times New Roman"/>
          <w:b/>
          <w:bCs/>
          <w:color w:val="333333"/>
          <w:sz w:val="28"/>
          <w:szCs w:val="28"/>
          <w:lang w:eastAsia="ru-RU"/>
        </w:rPr>
        <w:t>предпенсионного</w:t>
      </w:r>
      <w:proofErr w:type="spellEnd"/>
      <w:r w:rsidRPr="004704A0">
        <w:rPr>
          <w:rFonts w:ascii="Times New Roman" w:eastAsia="Times New Roman" w:hAnsi="Times New Roman" w:cs="Times New Roman"/>
          <w:b/>
          <w:bCs/>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Законодательством не установлены специальные требования к условиям труда и режиму работы работников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Общие советы работодателям по улучшению условий труда работников данной категории и производственной сферы приведены в п. 13 Рекомендации №162 «О пожилых трудящихся», утвержденной Международной организацией труда от 23 июня 1980 г. работодателям рекомендуется:</w:t>
      </w:r>
    </w:p>
    <w:p w:rsidR="004704A0" w:rsidRPr="004704A0" w:rsidRDefault="004704A0" w:rsidP="004704A0">
      <w:pPr>
        <w:shd w:val="clear" w:color="auto" w:fill="FFFFFF"/>
        <w:spacing w:after="120" w:line="240" w:lineRule="auto"/>
        <w:ind w:left="59"/>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•изменять формы организации труда, если они ведут к чрезмерному напряжению пожилых работников, в частности, путем ограничения сверхурочной работы;</w:t>
      </w:r>
    </w:p>
    <w:p w:rsidR="004704A0" w:rsidRPr="004704A0" w:rsidRDefault="004704A0" w:rsidP="004704A0">
      <w:pPr>
        <w:shd w:val="clear" w:color="auto" w:fill="FFFFFF"/>
        <w:spacing w:after="120" w:line="240" w:lineRule="auto"/>
        <w:ind w:left="59"/>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•приспосабливать рабочее место и задания к возможностям трудящегося лица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используя все имеющиеся технические средства и, в частности, принципы эргономики, чтобы сохранить здоровье и работоспособность и предупредить несчастные случаи;</w:t>
      </w:r>
    </w:p>
    <w:p w:rsidR="004704A0" w:rsidRPr="004704A0" w:rsidRDefault="004704A0" w:rsidP="004704A0">
      <w:pPr>
        <w:shd w:val="clear" w:color="auto" w:fill="FFFFFF"/>
        <w:spacing w:after="120" w:line="240" w:lineRule="auto"/>
        <w:ind w:left="59"/>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•организовать систематический контроль состояния здоровья пожилых работников;</w:t>
      </w:r>
    </w:p>
    <w:p w:rsidR="004704A0" w:rsidRPr="004704A0" w:rsidRDefault="004704A0" w:rsidP="004704A0">
      <w:pPr>
        <w:shd w:val="clear" w:color="auto" w:fill="FFFFFF"/>
        <w:spacing w:after="120" w:line="240" w:lineRule="auto"/>
        <w:ind w:left="59"/>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•обеспечить безопасность и гигиену труда работников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Повышенные гарантии работникам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по сравнению с обычными работниками могут быть предусмотрены коллективным договором, соглашениями, локальными нормативными актами, трудовым договором.</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В целом же лица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мало чем отличается от остальных работников. Разве что в его арсенале есть дополнительное основание для увольнения, причем быстрого.</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120" w:line="240" w:lineRule="auto"/>
        <w:ind w:firstLine="567"/>
        <w:jc w:val="center"/>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b/>
          <w:bCs/>
          <w:color w:val="333333"/>
          <w:sz w:val="28"/>
          <w:szCs w:val="28"/>
          <w:lang w:eastAsia="ru-RU"/>
        </w:rPr>
        <w:t>Отпуска</w:t>
      </w:r>
      <w:r w:rsidRPr="004704A0">
        <w:rPr>
          <w:rFonts w:ascii="Times New Roman" w:eastAsia="Times New Roman" w:hAnsi="Times New Roman" w:cs="Times New Roman"/>
          <w:color w:val="333333"/>
          <w:sz w:val="24"/>
          <w:szCs w:val="24"/>
          <w:lang w:eastAsia="ru-RU"/>
        </w:rPr>
        <w:t> </w:t>
      </w:r>
      <w:r w:rsidRPr="004704A0">
        <w:rPr>
          <w:rFonts w:ascii="Times New Roman" w:eastAsia="Times New Roman" w:hAnsi="Times New Roman" w:cs="Times New Roman"/>
          <w:b/>
          <w:bCs/>
          <w:color w:val="333333"/>
          <w:sz w:val="28"/>
          <w:szCs w:val="28"/>
          <w:lang w:eastAsia="ru-RU"/>
        </w:rPr>
        <w:t xml:space="preserve">граждан </w:t>
      </w:r>
      <w:proofErr w:type="spellStart"/>
      <w:r w:rsidRPr="004704A0">
        <w:rPr>
          <w:rFonts w:ascii="Times New Roman" w:eastAsia="Times New Roman" w:hAnsi="Times New Roman" w:cs="Times New Roman"/>
          <w:b/>
          <w:bCs/>
          <w:color w:val="333333"/>
          <w:sz w:val="28"/>
          <w:szCs w:val="28"/>
          <w:lang w:eastAsia="ru-RU"/>
        </w:rPr>
        <w:t>предпенсионного</w:t>
      </w:r>
      <w:proofErr w:type="spellEnd"/>
      <w:r w:rsidRPr="004704A0">
        <w:rPr>
          <w:rFonts w:ascii="Times New Roman" w:eastAsia="Times New Roman" w:hAnsi="Times New Roman" w:cs="Times New Roman"/>
          <w:b/>
          <w:bCs/>
          <w:color w:val="333333"/>
          <w:sz w:val="28"/>
          <w:szCs w:val="28"/>
          <w:lang w:eastAsia="ru-RU"/>
        </w:rPr>
        <w:t xml:space="preserve"> возраста.</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lastRenderedPageBreak/>
        <w:t>Трудовым законодательством установлены категории работников, которые имеют право уйти в отпуск в любое удобное для них время.</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Кроме этого, правом на использование отпуска в удобное для них время обладают работники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если они признаны пострадавшими в результате аварии на Чернобыльской АЭС (п.5 ст.14 Закона РФ от 15.05.1991 № 1244-1 «О социальной защите граждан, подвергшихся воздействию радиации вследствие катастрофы на Чернобыльской АЭС», далее - Закон № 1244-1). В силу п. 5 ст. 14 Закона </w:t>
      </w:r>
      <w:proofErr w:type="gramStart"/>
      <w:r w:rsidRPr="004704A0">
        <w:rPr>
          <w:rFonts w:ascii="Times New Roman" w:eastAsia="Times New Roman" w:hAnsi="Times New Roman" w:cs="Times New Roman"/>
          <w:color w:val="333333"/>
          <w:sz w:val="28"/>
          <w:szCs w:val="28"/>
          <w:lang w:eastAsia="ru-RU"/>
        </w:rPr>
        <w:t>Ш</w:t>
      </w:r>
      <w:proofErr w:type="gramEnd"/>
      <w:r w:rsidRPr="004704A0">
        <w:rPr>
          <w:rFonts w:ascii="Times New Roman" w:eastAsia="Times New Roman" w:hAnsi="Times New Roman" w:cs="Times New Roman"/>
          <w:color w:val="333333"/>
          <w:sz w:val="28"/>
          <w:szCs w:val="28"/>
          <w:lang w:eastAsia="ru-RU"/>
        </w:rPr>
        <w:t xml:space="preserve"> 1244-1 предусмотрен дополнительный оплачиваемый отпуск пострадавшим в результате аварии на Чернобыльской АЭС в количестве 14 календарных дней. Если работник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имеет статус гражданина, подвергшегося воздействию радиации вследствие катастрофы на Чернобыльской АЭС, то названная льгота распространяется и на него.</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Статьей 128 ТК РФ предусматривается, что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соглашением между работником и работодателем.</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В то же время на работодателей возлагается обязанность на основании письменного заявления отдельных категорий работников предоставить отпуск без сохранения заработной платы в обязательном порядке (ч.2 ст. 128 ТК РФ).</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Так, если работник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 инвалид, то в обязанности работодателя вменяется обязанность предоставить отпуск без сохранения заработной платы до 60 календарных дней в году.</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Если работник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является родителем или женой (мужем)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то по его заявлению предоставляется отпуск без сохранения заработной платы в количестве до 14 календарных дней в году.</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Кстати сказать.</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xml:space="preserve">В России есть, как минимум, две объективные причины, по которым труд лиц старших возрастных групп, в том числе и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должен быть востребован обществом.</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Первая связана со «старением» населения России, с неблагополучной демографической ситуацией, требующей максимального использования накопленного человеческого потенциала и, соответственно, продолжения трудовой деятельности опытных квалифицированных кадров.</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lastRenderedPageBreak/>
        <w:t xml:space="preserve">Вторая причина обусловлена экономической незащищенностью пожилых граждан, </w:t>
      </w:r>
      <w:proofErr w:type="gramStart"/>
      <w:r w:rsidRPr="004704A0">
        <w:rPr>
          <w:rFonts w:ascii="Times New Roman" w:eastAsia="Times New Roman" w:hAnsi="Times New Roman" w:cs="Times New Roman"/>
          <w:color w:val="333333"/>
          <w:sz w:val="28"/>
          <w:szCs w:val="28"/>
          <w:lang w:eastAsia="ru-RU"/>
        </w:rPr>
        <w:t>связанной</w:t>
      </w:r>
      <w:proofErr w:type="gramEnd"/>
      <w:r w:rsidRPr="004704A0">
        <w:rPr>
          <w:rFonts w:ascii="Times New Roman" w:eastAsia="Times New Roman" w:hAnsi="Times New Roman" w:cs="Times New Roman"/>
          <w:color w:val="333333"/>
          <w:sz w:val="28"/>
          <w:szCs w:val="28"/>
          <w:lang w:eastAsia="ru-RU"/>
        </w:rPr>
        <w:t xml:space="preserve"> в том числе с низким уровнем государственного пенсионного обеспечения.</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proofErr w:type="gramStart"/>
      <w:r w:rsidRPr="004704A0">
        <w:rPr>
          <w:rFonts w:ascii="Times New Roman" w:eastAsia="Times New Roman" w:hAnsi="Times New Roman" w:cs="Times New Roman"/>
          <w:color w:val="333333"/>
          <w:sz w:val="28"/>
          <w:szCs w:val="28"/>
          <w:lang w:eastAsia="ru-RU"/>
        </w:rPr>
        <w:t xml:space="preserve">Немаловажным является и то обстоятельство, что продолжение работы позволяет увеличивать размер получаемой пенсионерами трудовой пенсии - она подлежит ежегодному перерасчету с учетом уплаченных работодателем за этот период страховых взносов, поскольку все работающие по трудовому договору граждане, включая работников </w:t>
      </w:r>
      <w:proofErr w:type="spellStart"/>
      <w:r w:rsidRPr="004704A0">
        <w:rPr>
          <w:rFonts w:ascii="Times New Roman" w:eastAsia="Times New Roman" w:hAnsi="Times New Roman" w:cs="Times New Roman"/>
          <w:color w:val="333333"/>
          <w:sz w:val="28"/>
          <w:szCs w:val="28"/>
          <w:lang w:eastAsia="ru-RU"/>
        </w:rPr>
        <w:t>предпенсионного</w:t>
      </w:r>
      <w:proofErr w:type="spellEnd"/>
      <w:r w:rsidRPr="004704A0">
        <w:rPr>
          <w:rFonts w:ascii="Times New Roman" w:eastAsia="Times New Roman" w:hAnsi="Times New Roman" w:cs="Times New Roman"/>
          <w:color w:val="333333"/>
          <w:sz w:val="28"/>
          <w:szCs w:val="28"/>
          <w:lang w:eastAsia="ru-RU"/>
        </w:rPr>
        <w:t xml:space="preserve"> возраста подлежат обязательному пенсионному страхованию (ст. 7 Федерального закона от 15.12.2001 №167-ФЗ «Об обязательном пенсионном страховании в Российской Федерации»).</w:t>
      </w:r>
      <w:proofErr w:type="gramEnd"/>
      <w:r w:rsidRPr="004704A0">
        <w:rPr>
          <w:rFonts w:ascii="Times New Roman" w:eastAsia="Times New Roman" w:hAnsi="Times New Roman" w:cs="Times New Roman"/>
          <w:color w:val="333333"/>
          <w:sz w:val="28"/>
          <w:szCs w:val="28"/>
          <w:lang w:eastAsia="ru-RU"/>
        </w:rPr>
        <w:t xml:space="preserve"> Это значит, что на заработную плату и иные вознаграждения, выплачиваемые данной категории работников, работодатель обязан начислять страховые взносы. При этом работодатель по их требованию обязан предоставлять им информацию о перечислении взносов в Пенсионный фонд Российской Федерации (п.1 ст. 15 Федерального закона от 15.12.2011 №167-ФЗ «Об обязательном пенсионном страховании»).</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 </w:t>
      </w:r>
    </w:p>
    <w:p w:rsidR="004704A0" w:rsidRPr="004704A0" w:rsidRDefault="004704A0" w:rsidP="004704A0">
      <w:pPr>
        <w:shd w:val="clear" w:color="auto" w:fill="FFFFFF"/>
        <w:spacing w:after="120" w:line="240" w:lineRule="auto"/>
        <w:ind w:firstLine="567"/>
        <w:jc w:val="both"/>
        <w:rPr>
          <w:rFonts w:ascii="SegoeUIRegular" w:eastAsia="Times New Roman" w:hAnsi="SegoeUIRegular" w:cs="Times New Roman"/>
          <w:color w:val="333333"/>
          <w:sz w:val="24"/>
          <w:szCs w:val="24"/>
          <w:lang w:eastAsia="ru-RU"/>
        </w:rPr>
      </w:pPr>
      <w:r w:rsidRPr="004704A0">
        <w:rPr>
          <w:rFonts w:ascii="Times New Roman" w:eastAsia="Times New Roman" w:hAnsi="Times New Roman" w:cs="Times New Roman"/>
          <w:color w:val="333333"/>
          <w:sz w:val="28"/>
          <w:szCs w:val="28"/>
          <w:lang w:eastAsia="ru-RU"/>
        </w:rPr>
        <w:t>За нарушение трудовых прав работников предусмотрена административная ответственность в виде штрафа:</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нарушение порядка оформления приема на работу и оформления трудового договора (ч.1 ст. 5.27 КоАП РФ) - от тридцати тысяч до пятидесяти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нарушение порядка прекращения трудового договора (принуждение к увольнению, привлечение к дисциплинарной ответственности в виде увольнения) (ч.1 ст. 5.27 КоАП РФ) - от тридцати тысяч до пятидесяти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непредставление отпуска (ч. 1 ст. 5.27 КоАП РФ) - от тридцати тысяч до пятидесяти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нарушение режима рабочего времени и времени отдыха (ч. 1 ст. 5.27 КоАП РФ) - от тридцати тысяч до пятидесяти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не похождение работниками обязательных медицинских осмотров (ч.3 ст. 5.27.1 КоАП РФ) от ста десяти тысяч до ста тридцати тысяч рублей;</w:t>
      </w:r>
    </w:p>
    <w:p w:rsidR="004704A0" w:rsidRPr="004704A0" w:rsidRDefault="004704A0" w:rsidP="004704A0">
      <w:pPr>
        <w:shd w:val="clear" w:color="auto" w:fill="FFFFFF"/>
        <w:spacing w:after="120" w:line="240" w:lineRule="auto"/>
        <w:ind w:left="342" w:hanging="283"/>
        <w:jc w:val="both"/>
        <w:rPr>
          <w:rFonts w:ascii="SegoeUIRegular" w:eastAsia="Times New Roman" w:hAnsi="SegoeUIRegular" w:cs="Times New Roman"/>
          <w:color w:val="333333"/>
          <w:sz w:val="24"/>
          <w:szCs w:val="24"/>
          <w:lang w:eastAsia="ru-RU"/>
        </w:rPr>
      </w:pPr>
      <w:r w:rsidRPr="004704A0">
        <w:rPr>
          <w:rFonts w:ascii="Symbol" w:eastAsia="Times New Roman" w:hAnsi="Symbol" w:cs="Times New Roman"/>
          <w:color w:val="333333"/>
          <w:sz w:val="28"/>
          <w:szCs w:val="28"/>
          <w:lang w:eastAsia="ru-RU"/>
        </w:rPr>
        <w:t></w:t>
      </w:r>
      <w:r w:rsidRPr="004704A0">
        <w:rPr>
          <w:rFonts w:ascii="Times New Roman" w:eastAsia="Times New Roman" w:hAnsi="Times New Roman" w:cs="Times New Roman"/>
          <w:color w:val="333333"/>
          <w:sz w:val="14"/>
          <w:szCs w:val="14"/>
          <w:lang w:eastAsia="ru-RU"/>
        </w:rPr>
        <w:t>     </w:t>
      </w:r>
      <w:r w:rsidRPr="004704A0">
        <w:rPr>
          <w:rFonts w:ascii="Times New Roman" w:eastAsia="Times New Roman" w:hAnsi="Times New Roman" w:cs="Times New Roman"/>
          <w:color w:val="333333"/>
          <w:sz w:val="28"/>
          <w:szCs w:val="28"/>
          <w:lang w:eastAsia="ru-RU"/>
        </w:rPr>
        <w:t>за не проведение специальной оценка условий труда (ч. 2 ст. 5.27.1 КоАП РФ) от шестидесяти тысяч до восьмидесяти тысяч рублей.</w:t>
      </w:r>
    </w:p>
    <w:p w:rsidR="00B21169" w:rsidRPr="002C295A" w:rsidRDefault="00B21169" w:rsidP="00B21169">
      <w:pPr>
        <w:shd w:val="clear" w:color="auto" w:fill="FFFFFF"/>
        <w:spacing w:before="100" w:beforeAutospacing="1" w:after="600" w:line="240" w:lineRule="auto"/>
        <w:jc w:val="both"/>
        <w:rPr>
          <w:rFonts w:ascii="Times New Roman" w:eastAsia="Times New Roman" w:hAnsi="Times New Roman" w:cs="Times New Roman"/>
          <w:sz w:val="28"/>
          <w:szCs w:val="28"/>
          <w:lang w:eastAsia="ru-RU"/>
        </w:rPr>
      </w:pPr>
      <w:r w:rsidRPr="002C295A">
        <w:rPr>
          <w:rFonts w:ascii="Times New Roman" w:eastAsia="Times New Roman" w:hAnsi="Times New Roman" w:cs="Times New Roman"/>
          <w:color w:val="000000"/>
          <w:sz w:val="28"/>
          <w:szCs w:val="28"/>
          <w:lang w:eastAsia="ru-RU"/>
        </w:rPr>
        <w:t>С 06.08.2019г. вступил в силу Федеральный закон от 26.07.2019 № 221-ФЗ «О внесении изменения в статью 5.27 Кодекса Российской Федерации об административных правонарушениях»</w:t>
      </w:r>
    </w:p>
    <w:p w:rsidR="00B21169" w:rsidRPr="002C295A" w:rsidRDefault="00B21169" w:rsidP="00B21169">
      <w:pPr>
        <w:shd w:val="clear" w:color="auto" w:fill="FFFFFF"/>
        <w:spacing w:before="100" w:beforeAutospacing="1" w:after="450" w:line="240" w:lineRule="auto"/>
        <w:rPr>
          <w:rFonts w:ascii="Times New Roman" w:eastAsia="Times New Roman" w:hAnsi="Times New Roman" w:cs="Times New Roman"/>
          <w:sz w:val="28"/>
          <w:szCs w:val="28"/>
          <w:lang w:eastAsia="ru-RU"/>
        </w:rPr>
      </w:pPr>
      <w:r w:rsidRPr="002C295A">
        <w:rPr>
          <w:rFonts w:ascii="Times New Roman" w:eastAsia="Times New Roman" w:hAnsi="Times New Roman" w:cs="Times New Roman"/>
          <w:color w:val="333333"/>
          <w:sz w:val="28"/>
          <w:szCs w:val="28"/>
          <w:lang w:eastAsia="ru-RU"/>
        </w:rPr>
        <w:t>Новая редакция ч. 6 ст. 5.27 КоАП РФ предусматривает:</w:t>
      </w:r>
    </w:p>
    <w:p w:rsidR="00B21169" w:rsidRPr="002C295A" w:rsidRDefault="00B21169" w:rsidP="00B21169">
      <w:pPr>
        <w:shd w:val="clear" w:color="auto" w:fill="FFFFFF"/>
        <w:spacing w:before="100" w:beforeAutospacing="1" w:after="450" w:line="240" w:lineRule="auto"/>
        <w:jc w:val="both"/>
        <w:rPr>
          <w:rFonts w:ascii="Times New Roman" w:eastAsia="Times New Roman" w:hAnsi="Times New Roman" w:cs="Times New Roman"/>
          <w:sz w:val="28"/>
          <w:szCs w:val="28"/>
          <w:lang w:eastAsia="ru-RU"/>
        </w:rPr>
      </w:pPr>
      <w:proofErr w:type="gramStart"/>
      <w:r w:rsidRPr="002C295A">
        <w:rPr>
          <w:rFonts w:ascii="Times New Roman" w:eastAsia="Times New Roman" w:hAnsi="Times New Roman" w:cs="Times New Roman"/>
          <w:color w:val="333333"/>
          <w:sz w:val="28"/>
          <w:szCs w:val="28"/>
          <w:lang w:eastAsia="ru-RU"/>
        </w:rPr>
        <w:lastRenderedPageBreak/>
        <w:t>«Невыплата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деяния, </w:t>
      </w:r>
      <w:r w:rsidRPr="002C295A">
        <w:rPr>
          <w:rFonts w:ascii="Times New Roman" w:eastAsia="Times New Roman" w:hAnsi="Times New Roman" w:cs="Times New Roman"/>
          <w:color w:val="333333"/>
          <w:sz w:val="28"/>
          <w:szCs w:val="28"/>
          <w:u w:val="single"/>
          <w:lang w:eastAsia="ru-RU"/>
        </w:rPr>
        <w:t>либо воспрепятствование работодателем осуществлению работником права на замену кредитной организации, в которую должна быть переведена заработная плата</w:t>
      </w:r>
      <w:r w:rsidRPr="002C295A">
        <w:rPr>
          <w:rFonts w:ascii="Times New Roman" w:eastAsia="Times New Roman" w:hAnsi="Times New Roman" w:cs="Times New Roman"/>
          <w:color w:val="333333"/>
          <w:sz w:val="28"/>
          <w:szCs w:val="28"/>
          <w:lang w:eastAsia="ru-RU"/>
        </w:rPr>
        <w:t>, либо установление заработной платы в размере менее размера, предусмотренного трудовым законодательством, влечет предупреждение или наложение административного штрафа на должностных</w:t>
      </w:r>
      <w:proofErr w:type="gramEnd"/>
      <w:r w:rsidRPr="002C295A">
        <w:rPr>
          <w:rFonts w:ascii="Times New Roman" w:eastAsia="Times New Roman" w:hAnsi="Times New Roman" w:cs="Times New Roman"/>
          <w:color w:val="333333"/>
          <w:sz w:val="28"/>
          <w:szCs w:val="28"/>
          <w:lang w:eastAsia="ru-RU"/>
        </w:rPr>
        <w:t xml:space="preserve"> лиц в размере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474803" w:rsidRDefault="00474803">
      <w:bookmarkStart w:id="1" w:name="_GoBack"/>
      <w:bookmarkEnd w:id="1"/>
    </w:p>
    <w:sectPr w:rsidR="004748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UISemiBold">
    <w:altName w:val="Times New Roman"/>
    <w:panose1 w:val="00000000000000000000"/>
    <w:charset w:val="00"/>
    <w:family w:val="roman"/>
    <w:notTrueType/>
    <w:pitch w:val="default"/>
  </w:font>
  <w:font w:name="SegoeUIRegular">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6E3"/>
    <w:rsid w:val="003346E3"/>
    <w:rsid w:val="004704A0"/>
    <w:rsid w:val="00474803"/>
    <w:rsid w:val="00B21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704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04A0"/>
    <w:rPr>
      <w:rFonts w:ascii="Times New Roman" w:eastAsia="Times New Roman" w:hAnsi="Times New Roman" w:cs="Times New Roman"/>
      <w:b/>
      <w:bCs/>
      <w:kern w:val="36"/>
      <w:sz w:val="48"/>
      <w:szCs w:val="48"/>
      <w:lang w:eastAsia="ru-RU"/>
    </w:rPr>
  </w:style>
  <w:style w:type="character" w:customStyle="1" w:styleId="11">
    <w:name w:val="Дата1"/>
    <w:basedOn w:val="a0"/>
    <w:rsid w:val="004704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704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04A0"/>
    <w:rPr>
      <w:rFonts w:ascii="Times New Roman" w:eastAsia="Times New Roman" w:hAnsi="Times New Roman" w:cs="Times New Roman"/>
      <w:b/>
      <w:bCs/>
      <w:kern w:val="36"/>
      <w:sz w:val="48"/>
      <w:szCs w:val="48"/>
      <w:lang w:eastAsia="ru-RU"/>
    </w:rPr>
  </w:style>
  <w:style w:type="character" w:customStyle="1" w:styleId="11">
    <w:name w:val="Дата1"/>
    <w:basedOn w:val="a0"/>
    <w:rsid w:val="00470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177526">
      <w:bodyDiv w:val="1"/>
      <w:marLeft w:val="0"/>
      <w:marRight w:val="0"/>
      <w:marTop w:val="0"/>
      <w:marBottom w:val="0"/>
      <w:divBdr>
        <w:top w:val="none" w:sz="0" w:space="0" w:color="auto"/>
        <w:left w:val="none" w:sz="0" w:space="0" w:color="auto"/>
        <w:bottom w:val="none" w:sz="0" w:space="0" w:color="auto"/>
        <w:right w:val="none" w:sz="0" w:space="0" w:color="auto"/>
      </w:divBdr>
      <w:divsChild>
        <w:div w:id="583690417">
          <w:marLeft w:val="0"/>
          <w:marRight w:val="0"/>
          <w:marTop w:val="0"/>
          <w:marBottom w:val="0"/>
          <w:divBdr>
            <w:top w:val="none" w:sz="0" w:space="0" w:color="auto"/>
            <w:left w:val="none" w:sz="0" w:space="0" w:color="auto"/>
            <w:bottom w:val="none" w:sz="0" w:space="0" w:color="auto"/>
            <w:right w:val="none" w:sz="0" w:space="0" w:color="auto"/>
          </w:divBdr>
          <w:divsChild>
            <w:div w:id="14832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4893</Words>
  <Characters>27892</Characters>
  <Application>Microsoft Office Word</Application>
  <DocSecurity>0</DocSecurity>
  <Lines>232</Lines>
  <Paragraphs>65</Paragraphs>
  <ScaleCrop>false</ScaleCrop>
  <Company/>
  <LinksUpToDate>false</LinksUpToDate>
  <CharactersWithSpaces>32720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2019-07-19T06:24:00Z</dcterms:created>
  <dcterms:modified xsi:type="dcterms:W3CDTF">2019-10-21T05:35:00Z</dcterms:modified>
</cp:coreProperties>
</file>